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DF8" w:rsidRDefault="002E3DF8" w:rsidP="002E3DF8">
      <w:pPr>
        <w:jc w:val="center"/>
        <w:rPr>
          <w:b/>
        </w:rPr>
      </w:pPr>
      <w:r>
        <w:rPr>
          <w:b/>
        </w:rPr>
        <w:t>Red Tape Reduction I</w:t>
      </w:r>
      <w:r w:rsidR="00D470F7">
        <w:rPr>
          <w:b/>
        </w:rPr>
        <w:t>ni</w:t>
      </w:r>
      <w:r>
        <w:rPr>
          <w:b/>
        </w:rPr>
        <w:t>tiatives</w:t>
      </w:r>
    </w:p>
    <w:p w:rsidR="00891F4D" w:rsidRDefault="00891F4D" w:rsidP="00F00C1A">
      <w:pPr>
        <w:rPr>
          <w:b/>
          <w:i/>
          <w:color w:val="FF0000"/>
        </w:rPr>
      </w:pPr>
    </w:p>
    <w:p w:rsidR="002E3DF8" w:rsidRPr="00B5367A" w:rsidRDefault="002E3DF8" w:rsidP="002E3DF8">
      <w:pPr>
        <w:numPr>
          <w:ilvl w:val="0"/>
          <w:numId w:val="11"/>
        </w:numPr>
        <w:pBdr>
          <w:top w:val="nil"/>
          <w:left w:val="nil"/>
          <w:bottom w:val="nil"/>
          <w:right w:val="nil"/>
          <w:between w:val="nil"/>
        </w:pBdr>
      </w:pPr>
      <w:r>
        <w:rPr>
          <w:color w:val="000000"/>
        </w:rPr>
        <w:t>Change KRS 45A.695 to eliminate the current requirement for vendors to complete and sign the PSC invoice form. This is redundant, and the information included on the PSC form already exists on traditional invoices submitted to a university by a vendor. The requirement that a “Partner” sign the PSC invoice form can cause a delay in services being performed.</w:t>
      </w:r>
    </w:p>
    <w:p w:rsidR="002E3DF8" w:rsidRDefault="002E3DF8" w:rsidP="002E3DF8">
      <w:pPr>
        <w:rPr>
          <w:b/>
        </w:rPr>
      </w:pPr>
    </w:p>
    <w:p w:rsidR="002E3DF8" w:rsidRDefault="002E3DF8" w:rsidP="002E3DF8">
      <w:pPr>
        <w:numPr>
          <w:ilvl w:val="0"/>
          <w:numId w:val="11"/>
        </w:numPr>
        <w:pBdr>
          <w:top w:val="nil"/>
          <w:left w:val="nil"/>
          <w:bottom w:val="nil"/>
          <w:right w:val="nil"/>
          <w:between w:val="nil"/>
        </w:pBdr>
        <w:rPr>
          <w:b/>
          <w:color w:val="000000"/>
        </w:rPr>
      </w:pPr>
      <w:r>
        <w:rPr>
          <w:color w:val="000000"/>
        </w:rPr>
        <w:t>Remove the phrase “or other individual identification number issued by an agency” from 61.931(6)(d) OR write an exception that this does not apply to a university issued ID number.</w:t>
      </w:r>
      <w:r>
        <w:rPr>
          <w:color w:val="000000"/>
        </w:rPr>
        <w:tab/>
      </w:r>
    </w:p>
    <w:p w:rsidR="002E3DF8" w:rsidRDefault="002E3DF8" w:rsidP="002E3DF8">
      <w:pPr>
        <w:numPr>
          <w:ilvl w:val="1"/>
          <w:numId w:val="11"/>
        </w:numPr>
        <w:pBdr>
          <w:top w:val="nil"/>
          <w:left w:val="nil"/>
          <w:bottom w:val="nil"/>
          <w:right w:val="nil"/>
          <w:between w:val="nil"/>
        </w:pBdr>
        <w:rPr>
          <w:b/>
          <w:color w:val="000000"/>
        </w:rPr>
      </w:pPr>
      <w:r>
        <w:rPr>
          <w:color w:val="000000"/>
        </w:rPr>
        <w:t>Currently, every time an identification number is erroneously released, it triggers the security incident procedures under the Personal Information Security and Breach Investigations Act.</w:t>
      </w:r>
    </w:p>
    <w:p w:rsidR="002E3DF8" w:rsidRPr="00B5367A" w:rsidRDefault="002E3DF8" w:rsidP="002E3DF8">
      <w:pPr>
        <w:numPr>
          <w:ilvl w:val="1"/>
          <w:numId w:val="11"/>
        </w:numPr>
        <w:pBdr>
          <w:top w:val="nil"/>
          <w:left w:val="nil"/>
          <w:bottom w:val="nil"/>
          <w:right w:val="nil"/>
          <w:between w:val="nil"/>
        </w:pBdr>
        <w:rPr>
          <w:b/>
          <w:color w:val="000000"/>
        </w:rPr>
      </w:pPr>
      <w:r>
        <w:rPr>
          <w:color w:val="000000"/>
        </w:rPr>
        <w:t xml:space="preserve">The reason we use </w:t>
      </w:r>
      <w:r w:rsidR="0046264F">
        <w:rPr>
          <w:color w:val="000000"/>
        </w:rPr>
        <w:t>institution</w:t>
      </w:r>
      <w:r>
        <w:rPr>
          <w:color w:val="000000"/>
        </w:rPr>
        <w:t>-issued ID numbers is to protect student information and prevent harm should the number be released.</w:t>
      </w:r>
    </w:p>
    <w:p w:rsidR="00DE3FA2" w:rsidRDefault="00DE3FA2" w:rsidP="00F00C1A">
      <w:pPr>
        <w:pBdr>
          <w:top w:val="nil"/>
          <w:left w:val="nil"/>
          <w:bottom w:val="nil"/>
          <w:right w:val="nil"/>
          <w:between w:val="nil"/>
        </w:pBdr>
        <w:rPr>
          <w:b/>
        </w:rPr>
      </w:pPr>
    </w:p>
    <w:p w:rsidR="002E3DF8" w:rsidRPr="00F00C1A" w:rsidRDefault="002E3DF8" w:rsidP="00721D24">
      <w:pPr>
        <w:numPr>
          <w:ilvl w:val="0"/>
          <w:numId w:val="12"/>
        </w:numPr>
        <w:pBdr>
          <w:top w:val="nil"/>
          <w:left w:val="nil"/>
          <w:bottom w:val="nil"/>
          <w:right w:val="nil"/>
          <w:between w:val="nil"/>
        </w:pBdr>
        <w:rPr>
          <w:b/>
          <w:color w:val="000000"/>
        </w:rPr>
      </w:pPr>
      <w:r>
        <w:rPr>
          <w:color w:val="000000"/>
        </w:rPr>
        <w:t>Match the language in KRS 61.880, the appeal timeline for open records requests, with 61.846, the 60-day appeal timeline for open meetings. Currently, there is no deadline on appeals from open records requests.</w:t>
      </w:r>
    </w:p>
    <w:p w:rsidR="00721D24" w:rsidRDefault="00721D24" w:rsidP="00721D24">
      <w:pPr>
        <w:pBdr>
          <w:top w:val="nil"/>
          <w:left w:val="nil"/>
          <w:bottom w:val="nil"/>
          <w:right w:val="nil"/>
          <w:between w:val="nil"/>
        </w:pBdr>
      </w:pPr>
    </w:p>
    <w:p w:rsidR="002E3DF8" w:rsidRDefault="002E3DF8" w:rsidP="002E3DF8">
      <w:pPr>
        <w:numPr>
          <w:ilvl w:val="0"/>
          <w:numId w:val="9"/>
        </w:numPr>
        <w:pBdr>
          <w:top w:val="nil"/>
          <w:left w:val="nil"/>
          <w:bottom w:val="nil"/>
          <w:right w:val="nil"/>
          <w:between w:val="nil"/>
        </w:pBdr>
      </w:pPr>
      <w:r>
        <w:rPr>
          <w:color w:val="000000"/>
        </w:rPr>
        <w:t>Make permanent existing budget language in KRS 45.770 regarding real property sales with the following language:</w:t>
      </w:r>
    </w:p>
    <w:p w:rsidR="00DE3FA2" w:rsidRPr="00F00C1A" w:rsidRDefault="002E3DF8" w:rsidP="00F00C1A">
      <w:pPr>
        <w:numPr>
          <w:ilvl w:val="0"/>
          <w:numId w:val="10"/>
        </w:numPr>
        <w:pBdr>
          <w:top w:val="nil"/>
          <w:left w:val="nil"/>
          <w:bottom w:val="nil"/>
          <w:right w:val="nil"/>
          <w:between w:val="nil"/>
        </w:pBdr>
      </w:pPr>
      <w:r>
        <w:rPr>
          <w:color w:val="000000"/>
        </w:rPr>
        <w:t xml:space="preserve">A postsecondary institution’s governing board may elect to sell or dispose of real property or major items of equipment and proceeds from the sale shall be designated to the funding sources, on a proportionate basis, used for acquisition of the equipment or property to be sold. </w:t>
      </w:r>
    </w:p>
    <w:p w:rsidR="001C0EE6" w:rsidRDefault="001C0EE6" w:rsidP="009C5892">
      <w:pPr>
        <w:rPr>
          <w:color w:val="FF0000"/>
        </w:rPr>
      </w:pPr>
    </w:p>
    <w:p w:rsidR="001C0EE6" w:rsidRPr="00851DFC" w:rsidRDefault="001C0EE6" w:rsidP="001C0EE6">
      <w:pPr>
        <w:pStyle w:val="ListParagraph"/>
        <w:numPr>
          <w:ilvl w:val="0"/>
          <w:numId w:val="13"/>
        </w:numPr>
        <w:rPr>
          <w:b/>
        </w:rPr>
      </w:pPr>
      <w:r>
        <w:rPr>
          <w:bCs/>
        </w:rPr>
        <w:t>Except all printing done by public institutions of higher education from KRS 57.091, which requires the Governor’s approval of all state printing contracts.</w:t>
      </w:r>
    </w:p>
    <w:p w:rsidR="00851DFC" w:rsidRPr="00851DFC" w:rsidRDefault="00851DFC" w:rsidP="00851DFC">
      <w:pPr>
        <w:rPr>
          <w:b/>
        </w:rPr>
      </w:pPr>
    </w:p>
    <w:p w:rsidR="006A1DD2" w:rsidRDefault="006A1DD2" w:rsidP="006A1DD2">
      <w:pPr>
        <w:pStyle w:val="ListParagraph"/>
        <w:numPr>
          <w:ilvl w:val="0"/>
          <w:numId w:val="16"/>
        </w:numPr>
        <w:rPr>
          <w:bCs/>
        </w:rPr>
      </w:pPr>
      <w:r>
        <w:rPr>
          <w:bCs/>
        </w:rPr>
        <w:t>Change tuition waiver eligibility requirements to include completion of the FAFSA and change the waiver of any tuition to occur only after any and all state and federal aid is applied.</w:t>
      </w:r>
    </w:p>
    <w:p w:rsidR="006A1DD2" w:rsidRDefault="006A1DD2" w:rsidP="006A1DD2">
      <w:pPr>
        <w:pStyle w:val="ListParagraph"/>
        <w:numPr>
          <w:ilvl w:val="1"/>
          <w:numId w:val="16"/>
        </w:numPr>
        <w:rPr>
          <w:bCs/>
        </w:rPr>
      </w:pPr>
      <w:r>
        <w:rPr>
          <w:bCs/>
        </w:rPr>
        <w:t>This will help ensure federal benefits and state benefits are not left on the table for qualifying recipients.</w:t>
      </w:r>
    </w:p>
    <w:p w:rsidR="006A1DD2" w:rsidRDefault="006A1DD2" w:rsidP="006A1DD2">
      <w:pPr>
        <w:rPr>
          <w:bCs/>
        </w:rPr>
      </w:pPr>
    </w:p>
    <w:p w:rsidR="006A1DD2" w:rsidRDefault="006A1DD2" w:rsidP="006A1DD2">
      <w:pPr>
        <w:pStyle w:val="ListParagraph"/>
        <w:numPr>
          <w:ilvl w:val="0"/>
          <w:numId w:val="16"/>
        </w:numPr>
        <w:rPr>
          <w:bCs/>
        </w:rPr>
      </w:pPr>
      <w:r>
        <w:rPr>
          <w:bCs/>
        </w:rPr>
        <w:t xml:space="preserve">Provide public institutions immunity from claims arising out of, or related to, COVID-19 when taking reasonably necessary actions to comply with related federal, state, or local guidance to diminish the impact or spread of COVID-19.  </w:t>
      </w:r>
    </w:p>
    <w:p w:rsidR="006A1DD2" w:rsidRDefault="006A1DD2" w:rsidP="006A1DD2">
      <w:pPr>
        <w:pStyle w:val="ListParagraph"/>
        <w:rPr>
          <w:bCs/>
        </w:rPr>
      </w:pPr>
    </w:p>
    <w:p w:rsidR="006A1DD2" w:rsidRDefault="006A1DD2" w:rsidP="006A1DD2">
      <w:pPr>
        <w:pStyle w:val="ListParagraph"/>
        <w:numPr>
          <w:ilvl w:val="0"/>
          <w:numId w:val="16"/>
        </w:numPr>
        <w:rPr>
          <w:bCs/>
        </w:rPr>
      </w:pPr>
      <w:r>
        <w:rPr>
          <w:bCs/>
        </w:rPr>
        <w:t>Revise KRS 56.823(2)</w:t>
      </w:r>
      <w:r>
        <w:rPr>
          <w:rFonts w:eastAsiaTheme="minorHAnsi"/>
          <w:color w:val="1F497D"/>
          <w:sz w:val="22"/>
          <w:szCs w:val="22"/>
        </w:rPr>
        <w:t xml:space="preserve"> </w:t>
      </w:r>
      <w:r>
        <w:rPr>
          <w:bCs/>
        </w:rPr>
        <w:t>and increase the Capital Project and Bond Oversight Committee reported lease rent payment threshold from $100,000 to $200,000 to align with the capital project definition in KRS 45.750(1)(f) and the reporting requirements in KRS 164A.575(7)(c).</w:t>
      </w:r>
    </w:p>
    <w:p w:rsidR="006A1DD2" w:rsidRDefault="006A1DD2" w:rsidP="006A1DD2">
      <w:pPr>
        <w:pStyle w:val="ListParagraph"/>
        <w:rPr>
          <w:bCs/>
        </w:rPr>
      </w:pPr>
    </w:p>
    <w:p w:rsidR="006A1DD2" w:rsidRDefault="006A1DD2" w:rsidP="006A1DD2">
      <w:pPr>
        <w:pStyle w:val="ListParagraph"/>
        <w:numPr>
          <w:ilvl w:val="0"/>
          <w:numId w:val="16"/>
        </w:numPr>
        <w:rPr>
          <w:bCs/>
        </w:rPr>
      </w:pPr>
      <w:r>
        <w:rPr>
          <w:bCs/>
        </w:rPr>
        <w:t xml:space="preserve">Increase the Capital Projects and Bond Oversight Committee capital project reporting threshold for public institutions from $1 million to $2.5 million.  </w:t>
      </w:r>
    </w:p>
    <w:p w:rsidR="006A1DD2" w:rsidRDefault="006A1DD2" w:rsidP="006A1DD2">
      <w:pPr>
        <w:pStyle w:val="ListParagraph"/>
        <w:rPr>
          <w:bCs/>
        </w:rPr>
      </w:pPr>
    </w:p>
    <w:p w:rsidR="006A1DD2" w:rsidRDefault="006A1DD2" w:rsidP="006A1DD2">
      <w:pPr>
        <w:pStyle w:val="ListParagraph"/>
        <w:numPr>
          <w:ilvl w:val="0"/>
          <w:numId w:val="16"/>
        </w:numPr>
        <w:rPr>
          <w:bCs/>
        </w:rPr>
      </w:pPr>
      <w:r>
        <w:rPr>
          <w:bCs/>
        </w:rPr>
        <w:t xml:space="preserve">Amend the appropriate statutes in KRS Chapters 56 and 164A to provide more flexibility for lease provisions including extending the number of optional renewal terms, allow changes to the terms with the optional renewals, and allow the universities and KCTCS to waive the thirty-day cancellation clause. </w:t>
      </w:r>
    </w:p>
    <w:p w:rsidR="006A1DD2" w:rsidRDefault="006A1DD2" w:rsidP="006A1DD2">
      <w:pPr>
        <w:pStyle w:val="ListParagraph"/>
        <w:rPr>
          <w:bCs/>
        </w:rPr>
      </w:pPr>
    </w:p>
    <w:p w:rsidR="00C24634" w:rsidRPr="00C24634" w:rsidRDefault="00C24634" w:rsidP="0044706B">
      <w:pPr>
        <w:pStyle w:val="ListParagraph"/>
        <w:rPr>
          <w:bCs/>
        </w:rPr>
      </w:pPr>
    </w:p>
    <w:p w:rsidR="00851DFC" w:rsidRPr="00851DFC" w:rsidRDefault="00851DFC" w:rsidP="00851DFC">
      <w:pPr>
        <w:rPr>
          <w:bCs/>
        </w:rPr>
      </w:pPr>
    </w:p>
    <w:sectPr w:rsidR="00851DFC" w:rsidRPr="00851DFC" w:rsidSect="0056192A">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3E8" w:rsidRDefault="006C33E8" w:rsidP="0056192A">
      <w:r>
        <w:separator/>
      </w:r>
    </w:p>
  </w:endnote>
  <w:endnote w:type="continuationSeparator" w:id="0">
    <w:p w:rsidR="006C33E8" w:rsidRDefault="006C33E8" w:rsidP="00561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3E8" w:rsidRDefault="006C33E8" w:rsidP="0056192A">
      <w:r>
        <w:separator/>
      </w:r>
    </w:p>
  </w:footnote>
  <w:footnote w:type="continuationSeparator" w:id="0">
    <w:p w:rsidR="006C33E8" w:rsidRDefault="006C33E8" w:rsidP="00561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327"/>
    <w:multiLevelType w:val="hybridMultilevel"/>
    <w:tmpl w:val="587A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C0818"/>
    <w:multiLevelType w:val="multilevel"/>
    <w:tmpl w:val="83AA7B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BD7054"/>
    <w:multiLevelType w:val="hybridMultilevel"/>
    <w:tmpl w:val="3CE6B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9C54AC"/>
    <w:multiLevelType w:val="hybridMultilevel"/>
    <w:tmpl w:val="1408F7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62111"/>
    <w:multiLevelType w:val="hybridMultilevel"/>
    <w:tmpl w:val="7870F5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B90992"/>
    <w:multiLevelType w:val="hybridMultilevel"/>
    <w:tmpl w:val="96B8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419C5"/>
    <w:multiLevelType w:val="hybridMultilevel"/>
    <w:tmpl w:val="B4DA9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6720C2"/>
    <w:multiLevelType w:val="multilevel"/>
    <w:tmpl w:val="C1429C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1441FA5"/>
    <w:multiLevelType w:val="multilevel"/>
    <w:tmpl w:val="5EAEA8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2A16EF9"/>
    <w:multiLevelType w:val="multilevel"/>
    <w:tmpl w:val="35602ED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46904421"/>
    <w:multiLevelType w:val="hybridMultilevel"/>
    <w:tmpl w:val="22EAE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F86990"/>
    <w:multiLevelType w:val="hybridMultilevel"/>
    <w:tmpl w:val="2B64E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E312867"/>
    <w:multiLevelType w:val="hybridMultilevel"/>
    <w:tmpl w:val="6098FE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ED22D6A"/>
    <w:multiLevelType w:val="hybridMultilevel"/>
    <w:tmpl w:val="01EC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F61F8B"/>
    <w:multiLevelType w:val="hybridMultilevel"/>
    <w:tmpl w:val="E6362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0"/>
  </w:num>
  <w:num w:numId="4">
    <w:abstractNumId w:val="4"/>
  </w:num>
  <w:num w:numId="5">
    <w:abstractNumId w:val="3"/>
  </w:num>
  <w:num w:numId="6">
    <w:abstractNumId w:val="13"/>
  </w:num>
  <w:num w:numId="7">
    <w:abstractNumId w:val="5"/>
  </w:num>
  <w:num w:numId="8">
    <w:abstractNumId w:val="12"/>
  </w:num>
  <w:num w:numId="9">
    <w:abstractNumId w:val="8"/>
  </w:num>
  <w:num w:numId="10">
    <w:abstractNumId w:val="9"/>
  </w:num>
  <w:num w:numId="11">
    <w:abstractNumId w:val="1"/>
  </w:num>
  <w:num w:numId="12">
    <w:abstractNumId w:val="7"/>
  </w:num>
  <w:num w:numId="13">
    <w:abstractNumId w:val="6"/>
  </w:num>
  <w:num w:numId="14">
    <w:abstractNumId w:val="11"/>
    <w:lvlOverride w:ilvl="0"/>
    <w:lvlOverride w:ilvl="1"/>
    <w:lvlOverride w:ilvl="2"/>
    <w:lvlOverride w:ilvl="3"/>
    <w:lvlOverride w:ilvl="4"/>
    <w:lvlOverride w:ilvl="5"/>
    <w:lvlOverride w:ilvl="6"/>
    <w:lvlOverride w:ilvl="7"/>
    <w:lvlOverride w:ilvl="8"/>
  </w:num>
  <w:num w:numId="15">
    <w:abstractNumId w:val="2"/>
    <w:lvlOverride w:ilvl="0"/>
    <w:lvlOverride w:ilvl="1"/>
    <w:lvlOverride w:ilvl="2"/>
    <w:lvlOverride w:ilvl="3"/>
    <w:lvlOverride w:ilvl="4"/>
    <w:lvlOverride w:ilvl="5"/>
    <w:lvlOverride w:ilvl="6"/>
    <w:lvlOverride w:ilvl="7"/>
    <w:lvlOverride w:ilvl="8"/>
  </w:num>
  <w:num w:numId="16">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92"/>
    <w:rsid w:val="00000DC0"/>
    <w:rsid w:val="000746B4"/>
    <w:rsid w:val="000D0FE5"/>
    <w:rsid w:val="001137AA"/>
    <w:rsid w:val="0018519C"/>
    <w:rsid w:val="001B14C0"/>
    <w:rsid w:val="001C0EE6"/>
    <w:rsid w:val="001C5F45"/>
    <w:rsid w:val="001F7F11"/>
    <w:rsid w:val="00230C52"/>
    <w:rsid w:val="0026523A"/>
    <w:rsid w:val="002E3DF8"/>
    <w:rsid w:val="00303177"/>
    <w:rsid w:val="00333DD0"/>
    <w:rsid w:val="0033465F"/>
    <w:rsid w:val="003621D5"/>
    <w:rsid w:val="00377AC1"/>
    <w:rsid w:val="0044706B"/>
    <w:rsid w:val="00456C12"/>
    <w:rsid w:val="0046264F"/>
    <w:rsid w:val="004A4752"/>
    <w:rsid w:val="0056192A"/>
    <w:rsid w:val="00640D02"/>
    <w:rsid w:val="00642CCD"/>
    <w:rsid w:val="006A1DD2"/>
    <w:rsid w:val="006C33E8"/>
    <w:rsid w:val="006E1023"/>
    <w:rsid w:val="00721D24"/>
    <w:rsid w:val="00734D44"/>
    <w:rsid w:val="007A288E"/>
    <w:rsid w:val="008128C9"/>
    <w:rsid w:val="00851DFC"/>
    <w:rsid w:val="00891F4D"/>
    <w:rsid w:val="00893BDE"/>
    <w:rsid w:val="008B03D0"/>
    <w:rsid w:val="00927E4E"/>
    <w:rsid w:val="009B63DA"/>
    <w:rsid w:val="009C5892"/>
    <w:rsid w:val="00A02C84"/>
    <w:rsid w:val="00AC5043"/>
    <w:rsid w:val="00AC6B85"/>
    <w:rsid w:val="00B5367A"/>
    <w:rsid w:val="00BB358B"/>
    <w:rsid w:val="00BC0944"/>
    <w:rsid w:val="00C24634"/>
    <w:rsid w:val="00CA464F"/>
    <w:rsid w:val="00CB26F3"/>
    <w:rsid w:val="00D109EA"/>
    <w:rsid w:val="00D22686"/>
    <w:rsid w:val="00D24B32"/>
    <w:rsid w:val="00D36532"/>
    <w:rsid w:val="00D470F7"/>
    <w:rsid w:val="00D55A9B"/>
    <w:rsid w:val="00DE17D6"/>
    <w:rsid w:val="00DE3FA2"/>
    <w:rsid w:val="00F00C1A"/>
    <w:rsid w:val="00FA5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8DB5E"/>
  <w14:defaultImageDpi w14:val="32767"/>
  <w15:chartTrackingRefBased/>
  <w15:docId w15:val="{CFE270EF-658E-ED49-8764-9F88770D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DF8"/>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92A"/>
    <w:pPr>
      <w:tabs>
        <w:tab w:val="center" w:pos="4680"/>
        <w:tab w:val="right" w:pos="9360"/>
      </w:tabs>
    </w:pPr>
  </w:style>
  <w:style w:type="character" w:customStyle="1" w:styleId="HeaderChar">
    <w:name w:val="Header Char"/>
    <w:basedOn w:val="DefaultParagraphFont"/>
    <w:link w:val="Header"/>
    <w:uiPriority w:val="99"/>
    <w:rsid w:val="0056192A"/>
  </w:style>
  <w:style w:type="paragraph" w:styleId="Footer">
    <w:name w:val="footer"/>
    <w:basedOn w:val="Normal"/>
    <w:link w:val="FooterChar"/>
    <w:uiPriority w:val="99"/>
    <w:unhideWhenUsed/>
    <w:rsid w:val="0056192A"/>
    <w:pPr>
      <w:tabs>
        <w:tab w:val="center" w:pos="4680"/>
        <w:tab w:val="right" w:pos="9360"/>
      </w:tabs>
    </w:pPr>
  </w:style>
  <w:style w:type="character" w:customStyle="1" w:styleId="FooterChar">
    <w:name w:val="Footer Char"/>
    <w:basedOn w:val="DefaultParagraphFont"/>
    <w:link w:val="Footer"/>
    <w:uiPriority w:val="99"/>
    <w:rsid w:val="0056192A"/>
  </w:style>
  <w:style w:type="paragraph" w:styleId="ListParagraph">
    <w:name w:val="List Paragraph"/>
    <w:basedOn w:val="Normal"/>
    <w:uiPriority w:val="34"/>
    <w:qFormat/>
    <w:rsid w:val="009C5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759221">
      <w:bodyDiv w:val="1"/>
      <w:marLeft w:val="0"/>
      <w:marRight w:val="0"/>
      <w:marTop w:val="0"/>
      <w:marBottom w:val="0"/>
      <w:divBdr>
        <w:top w:val="none" w:sz="0" w:space="0" w:color="auto"/>
        <w:left w:val="none" w:sz="0" w:space="0" w:color="auto"/>
        <w:bottom w:val="none" w:sz="0" w:space="0" w:color="auto"/>
        <w:right w:val="none" w:sz="0" w:space="0" w:color="auto"/>
      </w:divBdr>
    </w:div>
    <w:div w:id="1400864038">
      <w:bodyDiv w:val="1"/>
      <w:marLeft w:val="0"/>
      <w:marRight w:val="0"/>
      <w:marTop w:val="0"/>
      <w:marBottom w:val="0"/>
      <w:divBdr>
        <w:top w:val="none" w:sz="0" w:space="0" w:color="auto"/>
        <w:left w:val="none" w:sz="0" w:space="0" w:color="auto"/>
        <w:bottom w:val="none" w:sz="0" w:space="0" w:color="auto"/>
        <w:right w:val="none" w:sz="0" w:space="0" w:color="auto"/>
      </w:divBdr>
    </w:div>
    <w:div w:id="20972426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A77229A91BE640963C7E500CC3FB7D" ma:contentTypeVersion="10" ma:contentTypeDescription="Create a new document." ma:contentTypeScope="" ma:versionID="03243e30fddd10ffa8f8f7782a03d30a">
  <xsd:schema xmlns:xsd="http://www.w3.org/2001/XMLSchema" xmlns:xs="http://www.w3.org/2001/XMLSchema" xmlns:p="http://schemas.microsoft.com/office/2006/metadata/properties" xmlns:ns3="8a9cb5dc-ad0b-4f4d-b7a4-05b6221d4e38" xmlns:ns4="fab2f6f1-0821-4b71-8c0e-6b042c9ddd41" targetNamespace="http://schemas.microsoft.com/office/2006/metadata/properties" ma:root="true" ma:fieldsID="3129c4f52ae07ac8e281397f4e4b746c" ns3:_="" ns4:_="">
    <xsd:import namespace="8a9cb5dc-ad0b-4f4d-b7a4-05b6221d4e38"/>
    <xsd:import namespace="fab2f6f1-0821-4b71-8c0e-6b042c9ddd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cb5dc-ad0b-4f4d-b7a4-05b6221d4e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2f6f1-0821-4b71-8c0e-6b042c9ddd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809790-3FFA-4ECE-B8EC-1C154D464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cb5dc-ad0b-4f4d-b7a4-05b6221d4e38"/>
    <ds:schemaRef ds:uri="fab2f6f1-0821-4b71-8c0e-6b042c9dd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E399C0-FB04-400D-A147-DE0FA28E311D}">
  <ds:schemaRefs>
    <ds:schemaRef ds:uri="http://schemas.microsoft.com/sharepoint/v3/contenttype/forms"/>
  </ds:schemaRefs>
</ds:datastoreItem>
</file>

<file path=customXml/itemProps3.xml><?xml version="1.0" encoding="utf-8"?>
<ds:datastoreItem xmlns:ds="http://schemas.openxmlformats.org/officeDocument/2006/customXml" ds:itemID="{27BB02F4-1E26-4897-8507-73000CF4C5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396</Words>
  <Characters>2523</Characters>
  <Application>Microsoft Office Word</Application>
  <DocSecurity>0</DocSecurity>
  <Lines>78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Powell, Travis (CPE)</cp:lastModifiedBy>
  <cp:revision>6</cp:revision>
  <dcterms:created xsi:type="dcterms:W3CDTF">2021-09-30T20:04:00Z</dcterms:created>
  <dcterms:modified xsi:type="dcterms:W3CDTF">2021-09-30T20:56:00Z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0x0101004EA77229A91BE640963C7E500CC3FB7D</vt:lpwstr>
  </property>
</Properties>
</file>