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4659B" w14:textId="6DA8B991" w:rsidR="003F03AF" w:rsidRPr="002B54C9" w:rsidRDefault="003F03AF" w:rsidP="00473A3F">
      <w:pPr>
        <w:spacing w:before="38"/>
        <w:rPr>
          <w:rFonts w:ascii="Calibri" w:hAnsi="Calibri"/>
          <w:b/>
        </w:rPr>
      </w:pPr>
      <w:r w:rsidRPr="002B54C9">
        <w:rPr>
          <w:rFonts w:ascii="Calibri" w:hAnsi="Calibri"/>
          <w:b/>
          <w:spacing w:val="-1"/>
        </w:rPr>
        <w:t>Reading</w:t>
      </w:r>
      <w:r w:rsidRPr="002B54C9">
        <w:rPr>
          <w:rFonts w:ascii="Calibri" w:hAnsi="Calibri"/>
          <w:b/>
        </w:rPr>
        <w:t xml:space="preserve"> </w:t>
      </w:r>
      <w:r w:rsidRPr="002B54C9">
        <w:rPr>
          <w:rFonts w:ascii="Calibri" w:hAnsi="Calibri"/>
          <w:b/>
          <w:spacing w:val="-2"/>
        </w:rPr>
        <w:t>Recovery®</w:t>
      </w:r>
      <w:r w:rsidRPr="002B54C9">
        <w:rPr>
          <w:rFonts w:ascii="Calibri" w:hAnsi="Calibri"/>
          <w:b/>
        </w:rPr>
        <w:t xml:space="preserve"> </w:t>
      </w:r>
      <w:r w:rsidR="00473A3F" w:rsidRPr="002B54C9">
        <w:rPr>
          <w:rFonts w:ascii="Calibri" w:hAnsi="Calibri"/>
          <w:b/>
        </w:rPr>
        <w:t>Center Report</w:t>
      </w:r>
    </w:p>
    <w:p w14:paraId="2125F015" w14:textId="3F719A0F" w:rsidR="00DD004B" w:rsidRPr="002B54C9" w:rsidRDefault="006603B3" w:rsidP="00473A3F">
      <w:pPr>
        <w:spacing w:before="38"/>
        <w:rPr>
          <w:rFonts w:ascii="Calibri" w:hAnsi="Calibri"/>
          <w:b/>
        </w:rPr>
      </w:pPr>
      <w:r w:rsidRPr="002B54C9">
        <w:rPr>
          <w:rFonts w:ascii="Calibri" w:hAnsi="Calibri"/>
          <w:b/>
        </w:rPr>
        <w:t>Prepared by Lindy Harmon, Ed.D</w:t>
      </w:r>
      <w:r w:rsidR="00F35AB6" w:rsidRPr="002B54C9">
        <w:rPr>
          <w:rFonts w:ascii="Calibri" w:hAnsi="Calibri"/>
          <w:b/>
        </w:rPr>
        <w:t xml:space="preserve">, Reading Recovery </w:t>
      </w:r>
      <w:r w:rsidR="002B54C9" w:rsidRPr="002B54C9">
        <w:rPr>
          <w:rFonts w:ascii="Calibri" w:hAnsi="Calibri"/>
          <w:b/>
        </w:rPr>
        <w:t>Director/</w:t>
      </w:r>
      <w:r w:rsidR="00F35AB6" w:rsidRPr="002B54C9">
        <w:rPr>
          <w:rFonts w:ascii="Calibri" w:hAnsi="Calibri"/>
          <w:b/>
        </w:rPr>
        <w:t>Trainer</w:t>
      </w:r>
      <w:r w:rsidRPr="002B54C9">
        <w:rPr>
          <w:rFonts w:ascii="Calibri" w:hAnsi="Calibri"/>
          <w:b/>
        </w:rPr>
        <w:tab/>
      </w:r>
    </w:p>
    <w:p w14:paraId="04300C7E" w14:textId="425BE57C" w:rsidR="002B54C9" w:rsidRPr="002B54C9" w:rsidRDefault="002B54C9" w:rsidP="00473A3F">
      <w:pPr>
        <w:spacing w:before="38"/>
        <w:rPr>
          <w:rFonts w:ascii="Calibri" w:hAnsi="Calibri"/>
          <w:b/>
        </w:rPr>
      </w:pPr>
    </w:p>
    <w:p w14:paraId="5A7FAA3A" w14:textId="18503F27" w:rsidR="002B54C9" w:rsidRPr="002B54C9" w:rsidRDefault="002B54C9" w:rsidP="00473A3F">
      <w:pPr>
        <w:spacing w:before="38"/>
        <w:rPr>
          <w:rFonts w:ascii="Calibri" w:hAnsi="Calibri"/>
          <w:b/>
        </w:rPr>
      </w:pPr>
      <w:r w:rsidRPr="002B54C9">
        <w:rPr>
          <w:rFonts w:ascii="Calibri" w:hAnsi="Calibri"/>
          <w:b/>
        </w:rPr>
        <w:t xml:space="preserve">Professional Learning </w:t>
      </w:r>
      <w:r w:rsidR="00307CFB">
        <w:rPr>
          <w:rFonts w:ascii="Calibri" w:hAnsi="Calibri"/>
          <w:b/>
        </w:rPr>
        <w:t>Support</w:t>
      </w:r>
    </w:p>
    <w:p w14:paraId="71A16634" w14:textId="3E1AB1DB" w:rsidR="006603B3" w:rsidRPr="002B54C9" w:rsidRDefault="006603B3" w:rsidP="00473A3F">
      <w:pPr>
        <w:spacing w:before="38"/>
        <w:rPr>
          <w:rFonts w:ascii="Calibri" w:hAnsi="Calibri"/>
          <w:b/>
        </w:rPr>
      </w:pPr>
      <w:r w:rsidRPr="002B54C9">
        <w:rPr>
          <w:rFonts w:ascii="Calibri" w:hAnsi="Calibri"/>
          <w:b/>
        </w:rPr>
        <w:tab/>
      </w:r>
      <w:r w:rsidRPr="002B54C9">
        <w:rPr>
          <w:rFonts w:ascii="Calibri" w:hAnsi="Calibri"/>
          <w:b/>
        </w:rPr>
        <w:tab/>
      </w:r>
      <w:r w:rsidRPr="002B54C9">
        <w:rPr>
          <w:rFonts w:ascii="Calibri" w:hAnsi="Calibri"/>
          <w:b/>
        </w:rPr>
        <w:tab/>
      </w:r>
      <w:r w:rsidRPr="002B54C9">
        <w:rPr>
          <w:rFonts w:ascii="Calibri" w:hAnsi="Calibri"/>
          <w:b/>
        </w:rPr>
        <w:tab/>
      </w:r>
    </w:p>
    <w:p w14:paraId="6BB01C01" w14:textId="49192208" w:rsidR="006D433C" w:rsidRDefault="00473A3F" w:rsidP="00307CFB">
      <w:pPr>
        <w:spacing w:before="38"/>
        <w:rPr>
          <w:rFonts w:ascii="Calibri" w:hAnsi="Calibri"/>
          <w:bCs/>
        </w:rPr>
      </w:pPr>
      <w:r w:rsidRPr="002B54C9">
        <w:rPr>
          <w:rFonts w:ascii="Calibri" w:hAnsi="Calibri"/>
          <w:bCs/>
        </w:rPr>
        <w:t xml:space="preserve">The </w:t>
      </w:r>
      <w:r w:rsidRPr="002829D0">
        <w:rPr>
          <w:rFonts w:cstheme="minorHAnsi"/>
          <w:bCs/>
        </w:rPr>
        <w:t>Reading</w:t>
      </w:r>
      <w:r w:rsidRPr="002B54C9">
        <w:rPr>
          <w:rFonts w:ascii="Calibri" w:hAnsi="Calibri"/>
          <w:bCs/>
        </w:rPr>
        <w:t xml:space="preserve"> Recovery Training Center at CCLD provides initial training and ongoing professional learning </w:t>
      </w:r>
      <w:r w:rsidR="001D2F02" w:rsidRPr="002B54C9">
        <w:rPr>
          <w:rFonts w:ascii="Calibri" w:hAnsi="Calibri"/>
          <w:bCs/>
        </w:rPr>
        <w:t xml:space="preserve">(OPL) </w:t>
      </w:r>
      <w:r w:rsidRPr="002B54C9">
        <w:rPr>
          <w:rFonts w:ascii="Calibri" w:hAnsi="Calibri"/>
          <w:bCs/>
        </w:rPr>
        <w:t xml:space="preserve">for all Reading Recovery Teacher Leaders across the state. </w:t>
      </w:r>
      <w:r w:rsidR="007821D4" w:rsidRPr="002B54C9">
        <w:rPr>
          <w:rFonts w:ascii="Calibri" w:hAnsi="Calibri"/>
          <w:bCs/>
        </w:rPr>
        <w:t>Teacher Leaders complete a year</w:t>
      </w:r>
      <w:r w:rsidR="007663D1" w:rsidRPr="002B54C9">
        <w:rPr>
          <w:rFonts w:ascii="Calibri" w:hAnsi="Calibri"/>
          <w:bCs/>
        </w:rPr>
        <w:t>-</w:t>
      </w:r>
      <w:r w:rsidR="007821D4" w:rsidRPr="002B54C9">
        <w:rPr>
          <w:rFonts w:ascii="Calibri" w:hAnsi="Calibri"/>
          <w:bCs/>
        </w:rPr>
        <w:t>long, graduate level program of 18 hours</w:t>
      </w:r>
      <w:r w:rsidR="007663D1" w:rsidRPr="002B54C9">
        <w:rPr>
          <w:rFonts w:ascii="Calibri" w:hAnsi="Calibri"/>
          <w:bCs/>
        </w:rPr>
        <w:t xml:space="preserve"> of coursework in Literacy Theory, Clinical Literacy Teaching of children, and Literacy Leadership including the coaching of adult learners. </w:t>
      </w:r>
      <w:r w:rsidR="001C6961" w:rsidRPr="002B54C9">
        <w:rPr>
          <w:rFonts w:ascii="Calibri" w:hAnsi="Calibri"/>
          <w:bCs/>
        </w:rPr>
        <w:t xml:space="preserve">Teacher Leaders </w:t>
      </w:r>
      <w:r w:rsidRPr="002B54C9">
        <w:rPr>
          <w:rFonts w:ascii="Calibri" w:hAnsi="Calibri"/>
          <w:bCs/>
        </w:rPr>
        <w:t xml:space="preserve">to return to their respective regions and provide training and </w:t>
      </w:r>
      <w:r w:rsidR="001D2F02" w:rsidRPr="002B54C9">
        <w:rPr>
          <w:rFonts w:ascii="Calibri" w:hAnsi="Calibri"/>
          <w:bCs/>
        </w:rPr>
        <w:t>(OPL)</w:t>
      </w:r>
      <w:r w:rsidRPr="002B54C9">
        <w:rPr>
          <w:rFonts w:ascii="Calibri" w:hAnsi="Calibri"/>
          <w:bCs/>
        </w:rPr>
        <w:t xml:space="preserve"> to Reading Recovery teachers </w:t>
      </w:r>
      <w:r w:rsidR="007821D4" w:rsidRPr="002B54C9">
        <w:rPr>
          <w:rFonts w:ascii="Calibri" w:hAnsi="Calibri"/>
          <w:bCs/>
        </w:rPr>
        <w:t>across multiple districts.</w:t>
      </w:r>
      <w:r w:rsidRPr="002B54C9">
        <w:rPr>
          <w:rFonts w:ascii="Calibri" w:hAnsi="Calibri"/>
          <w:bCs/>
        </w:rPr>
        <w:t xml:space="preserve"> </w:t>
      </w:r>
      <w:r w:rsidR="001C6961" w:rsidRPr="002B54C9">
        <w:rPr>
          <w:rFonts w:ascii="Calibri" w:hAnsi="Calibri"/>
          <w:bCs/>
        </w:rPr>
        <w:t xml:space="preserve">Reading Recovery teachers </w:t>
      </w:r>
      <w:r w:rsidR="00776941" w:rsidRPr="002B54C9">
        <w:rPr>
          <w:rFonts w:ascii="Calibri" w:hAnsi="Calibri"/>
          <w:bCs/>
        </w:rPr>
        <w:t xml:space="preserve">then teach children in both individual and small group settings as well as provide professional learning </w:t>
      </w:r>
      <w:r w:rsidR="003F189D" w:rsidRPr="002B54C9">
        <w:rPr>
          <w:rFonts w:ascii="Calibri" w:hAnsi="Calibri"/>
          <w:bCs/>
        </w:rPr>
        <w:t xml:space="preserve">and support </w:t>
      </w:r>
      <w:r w:rsidR="00776941" w:rsidRPr="002B54C9">
        <w:rPr>
          <w:rFonts w:ascii="Calibri" w:hAnsi="Calibri"/>
          <w:bCs/>
        </w:rPr>
        <w:t>to classroom teachers.</w:t>
      </w:r>
    </w:p>
    <w:p w14:paraId="643B5AE8" w14:textId="77777777" w:rsidR="002829D0" w:rsidRPr="002B54C9" w:rsidRDefault="002829D0" w:rsidP="00307CFB">
      <w:pPr>
        <w:spacing w:before="38"/>
        <w:rPr>
          <w:rFonts w:ascii="Calibri" w:hAnsi="Calibri"/>
          <w:bCs/>
        </w:rPr>
      </w:pPr>
    </w:p>
    <w:p w14:paraId="0A57D24D" w14:textId="52718AC7" w:rsidR="002829D0" w:rsidRDefault="001B06C4" w:rsidP="002829D0">
      <w:r>
        <w:t>“</w:t>
      </w:r>
      <w:r w:rsidR="002829D0" w:rsidRPr="002829D0">
        <w:t>The Reading Recovery theory of change asserts the critical role of the teacher in identifying students’ strengths and needs and facilitating their learning by providing appropriate opportunities to acquire and use new reading skills. The teacher’s practice is highly diagnostic and grounded in a substantial knowledge base about the learning-to-read process for diverse learners, as well as a sophisticated set of teaching skills applied in an individualized fashion for each learner. The basis of the Reading Recovery PD model is similarly informed by a very deliberate approach to acquiring and applying knowledge that is individualized to the needs of the teacher.</w:t>
      </w:r>
      <w:r>
        <w:t>”</w:t>
      </w:r>
      <w:r w:rsidR="002829D0" w:rsidRPr="002829D0">
        <w:t xml:space="preserve"> Darling-Hammond, L., Hyler, M. E., Gardner, M. (2017). Effective Teacher Professional Development. Palo Alto, CA: Learning Policy Institute. </w:t>
      </w:r>
    </w:p>
    <w:p w14:paraId="68E5CA89" w14:textId="5297C63B" w:rsidR="00C26186" w:rsidRDefault="00C26186" w:rsidP="002829D0"/>
    <w:p w14:paraId="67A7FA16" w14:textId="4FE0E76E" w:rsidR="00C26186" w:rsidRPr="00C26186" w:rsidRDefault="00C26186" w:rsidP="00C26186">
      <w:pPr>
        <w:widowControl/>
        <w:spacing w:after="160" w:line="259" w:lineRule="auto"/>
        <w:rPr>
          <w:rFonts w:cstheme="minorHAnsi"/>
          <w:shd w:val="clear" w:color="auto" w:fill="FFFFFF"/>
        </w:rPr>
      </w:pPr>
      <w:r w:rsidRPr="00C26186">
        <w:rPr>
          <w:rFonts w:cstheme="minorHAnsi"/>
          <w:shd w:val="clear" w:color="auto" w:fill="FFFFFF"/>
        </w:rPr>
        <w:t xml:space="preserve">The Reading Recovery professional learning model provides a scaffold for responsive teaching. Teachers learn how to identify individual strengths and needs and how to adapt their instruction accordingly. Being a responsive teacher is challenging work </w:t>
      </w:r>
      <w:r w:rsidR="00B10C82">
        <w:rPr>
          <w:rFonts w:cstheme="minorHAnsi"/>
          <w:shd w:val="clear" w:color="auto" w:fill="FFFFFF"/>
        </w:rPr>
        <w:t>and</w:t>
      </w:r>
      <w:r w:rsidRPr="00C26186">
        <w:rPr>
          <w:rFonts w:cstheme="minorHAnsi"/>
          <w:shd w:val="clear" w:color="auto" w:fill="FFFFFF"/>
        </w:rPr>
        <w:t xml:space="preserve"> requires systemic support.</w:t>
      </w:r>
    </w:p>
    <w:p w14:paraId="46EAD0D2" w14:textId="285231DB" w:rsidR="00DD004B" w:rsidRPr="002B54C9" w:rsidRDefault="001C6961" w:rsidP="00DD004B">
      <w:pPr>
        <w:pStyle w:val="BodyText"/>
        <w:spacing w:line="240" w:lineRule="exact"/>
        <w:ind w:left="0" w:right="220"/>
        <w:jc w:val="both"/>
        <w:rPr>
          <w:b/>
          <w:bCs/>
          <w:color w:val="231F20"/>
          <w:sz w:val="22"/>
          <w:szCs w:val="22"/>
          <w:u w:val="single"/>
        </w:rPr>
      </w:pPr>
      <w:r w:rsidRPr="002B54C9">
        <w:rPr>
          <w:b/>
          <w:bCs/>
          <w:color w:val="231F20"/>
          <w:sz w:val="22"/>
          <w:szCs w:val="22"/>
          <w:u w:val="single"/>
        </w:rPr>
        <w:t>RR-Reading Recovery</w:t>
      </w:r>
      <w:r w:rsidR="00520C95" w:rsidRPr="002B54C9">
        <w:rPr>
          <w:b/>
          <w:bCs/>
          <w:color w:val="231F20"/>
          <w:sz w:val="22"/>
          <w:szCs w:val="22"/>
          <w:u w:val="single"/>
        </w:rPr>
        <w:t>®</w:t>
      </w:r>
      <w:r w:rsidRPr="002B54C9">
        <w:rPr>
          <w:b/>
          <w:bCs/>
          <w:color w:val="231F20"/>
          <w:sz w:val="22"/>
          <w:szCs w:val="22"/>
          <w:u w:val="single"/>
        </w:rPr>
        <w:t xml:space="preserve"> </w:t>
      </w:r>
    </w:p>
    <w:p w14:paraId="620EE048" w14:textId="3E0D5F5B" w:rsidR="001C6961" w:rsidRPr="002B54C9" w:rsidRDefault="001C6961" w:rsidP="00D06673">
      <w:pPr>
        <w:pStyle w:val="BodyText"/>
        <w:ind w:left="0" w:right="220"/>
        <w:rPr>
          <w:color w:val="231F20"/>
          <w:spacing w:val="-1"/>
          <w:sz w:val="22"/>
          <w:szCs w:val="22"/>
        </w:rPr>
      </w:pPr>
      <w:r w:rsidRPr="002B54C9">
        <w:rPr>
          <w:color w:val="231F20"/>
          <w:sz w:val="22"/>
          <w:szCs w:val="22"/>
        </w:rPr>
        <w:t>Reading</w:t>
      </w:r>
      <w:r w:rsidRPr="002B54C9">
        <w:rPr>
          <w:color w:val="231F20"/>
          <w:spacing w:val="4"/>
          <w:sz w:val="22"/>
          <w:szCs w:val="22"/>
        </w:rPr>
        <w:t xml:space="preserve"> </w:t>
      </w:r>
      <w:r w:rsidRPr="002B54C9">
        <w:rPr>
          <w:color w:val="231F20"/>
          <w:spacing w:val="-2"/>
          <w:sz w:val="22"/>
          <w:szCs w:val="22"/>
        </w:rPr>
        <w:t>Recovery</w:t>
      </w:r>
      <w:r w:rsidRPr="002B54C9">
        <w:rPr>
          <w:color w:val="231F20"/>
          <w:spacing w:val="4"/>
          <w:sz w:val="22"/>
          <w:szCs w:val="22"/>
        </w:rPr>
        <w:t xml:space="preserve"> </w:t>
      </w:r>
      <w:r w:rsidRPr="002B54C9">
        <w:rPr>
          <w:color w:val="231F20"/>
          <w:sz w:val="22"/>
          <w:szCs w:val="22"/>
        </w:rPr>
        <w:t>is</w:t>
      </w:r>
      <w:r w:rsidRPr="002B54C9">
        <w:rPr>
          <w:color w:val="231F20"/>
          <w:spacing w:val="5"/>
          <w:sz w:val="22"/>
          <w:szCs w:val="22"/>
        </w:rPr>
        <w:t xml:space="preserve"> </w:t>
      </w:r>
      <w:r w:rsidRPr="002B54C9">
        <w:rPr>
          <w:color w:val="231F20"/>
          <w:sz w:val="22"/>
          <w:szCs w:val="22"/>
        </w:rPr>
        <w:t>an</w:t>
      </w:r>
      <w:r w:rsidRPr="002B54C9">
        <w:rPr>
          <w:color w:val="231F20"/>
          <w:spacing w:val="4"/>
          <w:sz w:val="22"/>
          <w:szCs w:val="22"/>
        </w:rPr>
        <w:t xml:space="preserve"> </w:t>
      </w:r>
      <w:r w:rsidRPr="002B54C9">
        <w:rPr>
          <w:color w:val="231F20"/>
          <w:spacing w:val="-1"/>
          <w:sz w:val="22"/>
          <w:szCs w:val="22"/>
        </w:rPr>
        <w:t>intense,</w:t>
      </w:r>
      <w:r w:rsidRPr="002B54C9">
        <w:rPr>
          <w:color w:val="231F20"/>
          <w:spacing w:val="5"/>
          <w:sz w:val="22"/>
          <w:szCs w:val="22"/>
        </w:rPr>
        <w:t xml:space="preserve"> </w:t>
      </w:r>
      <w:r w:rsidRPr="002B54C9">
        <w:rPr>
          <w:color w:val="231F20"/>
          <w:spacing w:val="-1"/>
          <w:sz w:val="22"/>
          <w:szCs w:val="22"/>
        </w:rPr>
        <w:t>short-term,</w:t>
      </w:r>
      <w:r w:rsidRPr="002B54C9">
        <w:rPr>
          <w:color w:val="231F20"/>
          <w:spacing w:val="4"/>
          <w:sz w:val="22"/>
          <w:szCs w:val="22"/>
        </w:rPr>
        <w:t xml:space="preserve"> </w:t>
      </w:r>
      <w:r w:rsidRPr="002B54C9">
        <w:rPr>
          <w:color w:val="231F20"/>
          <w:sz w:val="22"/>
          <w:szCs w:val="22"/>
        </w:rPr>
        <w:t>early</w:t>
      </w:r>
      <w:r w:rsidRPr="002B54C9">
        <w:rPr>
          <w:color w:val="231F20"/>
          <w:spacing w:val="4"/>
          <w:sz w:val="22"/>
          <w:szCs w:val="22"/>
        </w:rPr>
        <w:t xml:space="preserve"> </w:t>
      </w:r>
      <w:r w:rsidRPr="002B54C9">
        <w:rPr>
          <w:color w:val="231F20"/>
          <w:spacing w:val="-1"/>
          <w:sz w:val="22"/>
          <w:szCs w:val="22"/>
        </w:rPr>
        <w:t>intervention</w:t>
      </w:r>
      <w:r w:rsidRPr="002B54C9">
        <w:rPr>
          <w:color w:val="231F20"/>
          <w:spacing w:val="5"/>
          <w:sz w:val="22"/>
          <w:szCs w:val="22"/>
        </w:rPr>
        <w:t xml:space="preserve"> </w:t>
      </w:r>
      <w:r w:rsidRPr="002B54C9">
        <w:rPr>
          <w:color w:val="231F20"/>
          <w:sz w:val="22"/>
          <w:szCs w:val="22"/>
        </w:rPr>
        <w:t>designed</w:t>
      </w:r>
      <w:r w:rsidRPr="002B54C9">
        <w:rPr>
          <w:color w:val="231F20"/>
          <w:spacing w:val="4"/>
          <w:sz w:val="22"/>
          <w:szCs w:val="22"/>
        </w:rPr>
        <w:t xml:space="preserve"> </w:t>
      </w:r>
      <w:r w:rsidRPr="002B54C9">
        <w:rPr>
          <w:color w:val="231F20"/>
          <w:spacing w:val="-1"/>
          <w:sz w:val="22"/>
          <w:szCs w:val="22"/>
        </w:rPr>
        <w:t>to</w:t>
      </w:r>
      <w:r w:rsidRPr="002B54C9">
        <w:rPr>
          <w:color w:val="231F20"/>
          <w:spacing w:val="5"/>
          <w:sz w:val="22"/>
          <w:szCs w:val="22"/>
        </w:rPr>
        <w:t xml:space="preserve"> </w:t>
      </w:r>
      <w:r w:rsidRPr="002B54C9">
        <w:rPr>
          <w:color w:val="231F20"/>
          <w:sz w:val="22"/>
          <w:szCs w:val="22"/>
        </w:rPr>
        <w:t>support</w:t>
      </w:r>
      <w:r w:rsidRPr="002B54C9">
        <w:rPr>
          <w:color w:val="231F20"/>
          <w:spacing w:val="4"/>
          <w:sz w:val="22"/>
          <w:szCs w:val="22"/>
        </w:rPr>
        <w:t xml:space="preserve"> </w:t>
      </w:r>
      <w:r w:rsidRPr="002B54C9">
        <w:rPr>
          <w:color w:val="231F20"/>
          <w:spacing w:val="-1"/>
          <w:sz w:val="22"/>
          <w:szCs w:val="22"/>
        </w:rPr>
        <w:t>classroom</w:t>
      </w:r>
      <w:r w:rsidRPr="002B54C9">
        <w:rPr>
          <w:color w:val="231F20"/>
          <w:spacing w:val="4"/>
          <w:sz w:val="22"/>
          <w:szCs w:val="22"/>
        </w:rPr>
        <w:t xml:space="preserve"> </w:t>
      </w:r>
      <w:r w:rsidRPr="002B54C9">
        <w:rPr>
          <w:color w:val="231F20"/>
          <w:spacing w:val="-1"/>
          <w:sz w:val="22"/>
          <w:szCs w:val="22"/>
        </w:rPr>
        <w:t>instruction</w:t>
      </w:r>
      <w:r w:rsidRPr="002B54C9">
        <w:rPr>
          <w:color w:val="231F20"/>
          <w:spacing w:val="5"/>
          <w:sz w:val="22"/>
          <w:szCs w:val="22"/>
        </w:rPr>
        <w:t xml:space="preserve"> </w:t>
      </w:r>
      <w:r w:rsidRPr="002B54C9">
        <w:rPr>
          <w:color w:val="231F20"/>
          <w:spacing w:val="-2"/>
          <w:sz w:val="22"/>
          <w:szCs w:val="22"/>
        </w:rPr>
        <w:t>for</w:t>
      </w:r>
      <w:r w:rsidRPr="002B54C9">
        <w:rPr>
          <w:color w:val="231F20"/>
          <w:spacing w:val="4"/>
          <w:sz w:val="22"/>
          <w:szCs w:val="22"/>
        </w:rPr>
        <w:t xml:space="preserve"> </w:t>
      </w:r>
      <w:r w:rsidRPr="002B54C9">
        <w:rPr>
          <w:color w:val="231F20"/>
          <w:spacing w:val="-1"/>
          <w:sz w:val="22"/>
          <w:szCs w:val="22"/>
        </w:rPr>
        <w:t>young literacy</w:t>
      </w:r>
      <w:r w:rsidRPr="002B54C9">
        <w:rPr>
          <w:color w:val="231F20"/>
          <w:spacing w:val="-6"/>
          <w:sz w:val="22"/>
          <w:szCs w:val="22"/>
        </w:rPr>
        <w:t xml:space="preserve"> </w:t>
      </w:r>
      <w:r w:rsidRPr="002B54C9">
        <w:rPr>
          <w:color w:val="231F20"/>
          <w:spacing w:val="-1"/>
          <w:sz w:val="22"/>
          <w:szCs w:val="22"/>
        </w:rPr>
        <w:t>learners</w:t>
      </w:r>
      <w:r w:rsidRPr="002B54C9">
        <w:rPr>
          <w:color w:val="231F20"/>
          <w:spacing w:val="-5"/>
          <w:sz w:val="22"/>
          <w:szCs w:val="22"/>
        </w:rPr>
        <w:t xml:space="preserve"> </w:t>
      </w:r>
      <w:r w:rsidRPr="002B54C9">
        <w:rPr>
          <w:color w:val="231F20"/>
          <w:sz w:val="22"/>
          <w:szCs w:val="22"/>
        </w:rPr>
        <w:t>in</w:t>
      </w:r>
      <w:r w:rsidRPr="002B54C9">
        <w:rPr>
          <w:color w:val="231F20"/>
          <w:spacing w:val="-5"/>
          <w:sz w:val="22"/>
          <w:szCs w:val="22"/>
        </w:rPr>
        <w:t xml:space="preserve"> </w:t>
      </w:r>
      <w:r w:rsidRPr="002B54C9">
        <w:rPr>
          <w:color w:val="231F20"/>
          <w:spacing w:val="-2"/>
          <w:sz w:val="22"/>
          <w:szCs w:val="22"/>
        </w:rPr>
        <w:t>first</w:t>
      </w:r>
      <w:r w:rsidRPr="002B54C9">
        <w:rPr>
          <w:color w:val="231F20"/>
          <w:spacing w:val="-5"/>
          <w:sz w:val="22"/>
          <w:szCs w:val="22"/>
        </w:rPr>
        <w:t xml:space="preserve"> </w:t>
      </w:r>
      <w:r w:rsidRPr="002B54C9">
        <w:rPr>
          <w:color w:val="231F20"/>
          <w:spacing w:val="-1"/>
          <w:sz w:val="22"/>
          <w:szCs w:val="22"/>
        </w:rPr>
        <w:t>grade.</w:t>
      </w:r>
      <w:r w:rsidRPr="002B54C9">
        <w:rPr>
          <w:color w:val="231F20"/>
          <w:spacing w:val="-5"/>
          <w:sz w:val="22"/>
          <w:szCs w:val="22"/>
        </w:rPr>
        <w:t xml:space="preserve"> </w:t>
      </w:r>
      <w:r w:rsidRPr="002B54C9">
        <w:rPr>
          <w:color w:val="231F20"/>
          <w:spacing w:val="-1"/>
          <w:sz w:val="22"/>
          <w:szCs w:val="22"/>
        </w:rPr>
        <w:t>Students</w:t>
      </w:r>
      <w:r w:rsidRPr="002B54C9">
        <w:rPr>
          <w:color w:val="231F20"/>
          <w:spacing w:val="-5"/>
          <w:sz w:val="22"/>
          <w:szCs w:val="22"/>
        </w:rPr>
        <w:t xml:space="preserve"> </w:t>
      </w:r>
      <w:r w:rsidRPr="002B54C9">
        <w:rPr>
          <w:color w:val="231F20"/>
          <w:spacing w:val="-1"/>
          <w:sz w:val="22"/>
          <w:szCs w:val="22"/>
        </w:rPr>
        <w:t>receive</w:t>
      </w:r>
      <w:r w:rsidRPr="002B54C9">
        <w:rPr>
          <w:color w:val="231F20"/>
          <w:spacing w:val="-5"/>
          <w:sz w:val="22"/>
          <w:szCs w:val="22"/>
        </w:rPr>
        <w:t xml:space="preserve"> </w:t>
      </w:r>
      <w:r w:rsidRPr="002B54C9">
        <w:rPr>
          <w:color w:val="231F20"/>
          <w:sz w:val="22"/>
          <w:szCs w:val="22"/>
        </w:rPr>
        <w:t>daily</w:t>
      </w:r>
      <w:r w:rsidRPr="002B54C9">
        <w:rPr>
          <w:color w:val="231F20"/>
          <w:spacing w:val="-5"/>
          <w:sz w:val="22"/>
          <w:szCs w:val="22"/>
        </w:rPr>
        <w:t xml:space="preserve"> </w:t>
      </w:r>
      <w:r w:rsidRPr="002B54C9">
        <w:rPr>
          <w:color w:val="231F20"/>
          <w:spacing w:val="-1"/>
          <w:sz w:val="22"/>
          <w:szCs w:val="22"/>
        </w:rPr>
        <w:t>30-minute</w:t>
      </w:r>
      <w:r w:rsidRPr="002B54C9">
        <w:rPr>
          <w:color w:val="231F20"/>
          <w:spacing w:val="-5"/>
          <w:sz w:val="22"/>
          <w:szCs w:val="22"/>
        </w:rPr>
        <w:t xml:space="preserve"> </w:t>
      </w:r>
      <w:r w:rsidRPr="002B54C9">
        <w:rPr>
          <w:color w:val="231F20"/>
          <w:sz w:val="22"/>
          <w:szCs w:val="22"/>
        </w:rPr>
        <w:t>lessons</w:t>
      </w:r>
      <w:r w:rsidRPr="002B54C9">
        <w:rPr>
          <w:color w:val="231F20"/>
          <w:spacing w:val="-5"/>
          <w:sz w:val="22"/>
          <w:szCs w:val="22"/>
        </w:rPr>
        <w:t xml:space="preserve"> </w:t>
      </w:r>
      <w:r w:rsidRPr="002B54C9">
        <w:rPr>
          <w:color w:val="231F20"/>
          <w:spacing w:val="-1"/>
          <w:sz w:val="22"/>
          <w:szCs w:val="22"/>
        </w:rPr>
        <w:t>taught</w:t>
      </w:r>
      <w:r w:rsidRPr="002B54C9">
        <w:rPr>
          <w:color w:val="231F20"/>
          <w:spacing w:val="-6"/>
          <w:sz w:val="22"/>
          <w:szCs w:val="22"/>
        </w:rPr>
        <w:t xml:space="preserve"> </w:t>
      </w:r>
      <w:r w:rsidRPr="002B54C9">
        <w:rPr>
          <w:color w:val="231F20"/>
          <w:spacing w:val="-1"/>
          <w:sz w:val="22"/>
          <w:szCs w:val="22"/>
        </w:rPr>
        <w:t>by</w:t>
      </w:r>
      <w:r w:rsidRPr="002B54C9">
        <w:rPr>
          <w:color w:val="231F20"/>
          <w:spacing w:val="-5"/>
          <w:sz w:val="22"/>
          <w:szCs w:val="22"/>
        </w:rPr>
        <w:t xml:space="preserve"> </w:t>
      </w:r>
      <w:r w:rsidRPr="002B54C9">
        <w:rPr>
          <w:color w:val="231F20"/>
          <w:sz w:val="22"/>
          <w:szCs w:val="22"/>
        </w:rPr>
        <w:t>a</w:t>
      </w:r>
      <w:r w:rsidRPr="002B54C9">
        <w:rPr>
          <w:color w:val="231F20"/>
          <w:spacing w:val="-5"/>
          <w:sz w:val="22"/>
          <w:szCs w:val="22"/>
        </w:rPr>
        <w:t xml:space="preserve"> </w:t>
      </w:r>
      <w:r w:rsidR="00E84971" w:rsidRPr="002B54C9">
        <w:rPr>
          <w:color w:val="231F20"/>
          <w:spacing w:val="-1"/>
          <w:sz w:val="22"/>
          <w:szCs w:val="22"/>
        </w:rPr>
        <w:t>highly trained</w:t>
      </w:r>
      <w:r w:rsidRPr="002B54C9">
        <w:rPr>
          <w:color w:val="231F20"/>
          <w:spacing w:val="-5"/>
          <w:sz w:val="22"/>
          <w:szCs w:val="22"/>
        </w:rPr>
        <w:t xml:space="preserve"> </w:t>
      </w:r>
      <w:r w:rsidRPr="002B54C9">
        <w:rPr>
          <w:color w:val="231F20"/>
          <w:spacing w:val="-1"/>
          <w:sz w:val="22"/>
          <w:szCs w:val="22"/>
        </w:rPr>
        <w:t>teacher</w:t>
      </w:r>
      <w:r w:rsidRPr="002B54C9">
        <w:rPr>
          <w:color w:val="231F20"/>
          <w:spacing w:val="-5"/>
          <w:sz w:val="22"/>
          <w:szCs w:val="22"/>
        </w:rPr>
        <w:t xml:space="preserve"> </w:t>
      </w:r>
      <w:r w:rsidRPr="002B54C9">
        <w:rPr>
          <w:color w:val="231F20"/>
          <w:sz w:val="22"/>
          <w:szCs w:val="22"/>
        </w:rPr>
        <w:t>as</w:t>
      </w:r>
      <w:r w:rsidRPr="002B54C9">
        <w:rPr>
          <w:color w:val="231F20"/>
          <w:spacing w:val="-5"/>
          <w:sz w:val="22"/>
          <w:szCs w:val="22"/>
        </w:rPr>
        <w:t xml:space="preserve"> </w:t>
      </w:r>
      <w:r w:rsidRPr="002B54C9">
        <w:rPr>
          <w:color w:val="231F20"/>
          <w:sz w:val="22"/>
          <w:szCs w:val="22"/>
        </w:rPr>
        <w:t>a</w:t>
      </w:r>
      <w:r w:rsidRPr="002B54C9">
        <w:rPr>
          <w:color w:val="231F20"/>
          <w:spacing w:val="-5"/>
          <w:sz w:val="22"/>
          <w:szCs w:val="22"/>
        </w:rPr>
        <w:t xml:space="preserve"> </w:t>
      </w:r>
      <w:r w:rsidRPr="002B54C9">
        <w:rPr>
          <w:color w:val="231F20"/>
          <w:spacing w:val="-1"/>
          <w:sz w:val="22"/>
          <w:szCs w:val="22"/>
        </w:rPr>
        <w:t>supplement</w:t>
      </w:r>
      <w:r w:rsidR="00E84971" w:rsidRPr="002B54C9">
        <w:rPr>
          <w:color w:val="231F20"/>
          <w:spacing w:val="-1"/>
          <w:sz w:val="22"/>
          <w:szCs w:val="22"/>
        </w:rPr>
        <w:t xml:space="preserve"> </w:t>
      </w:r>
      <w:r w:rsidRPr="002B54C9">
        <w:rPr>
          <w:color w:val="231F20"/>
          <w:spacing w:val="-1"/>
          <w:sz w:val="22"/>
          <w:szCs w:val="22"/>
        </w:rPr>
        <w:t>to</w:t>
      </w:r>
      <w:r w:rsidR="00E84971" w:rsidRPr="002B54C9">
        <w:rPr>
          <w:color w:val="231F20"/>
          <w:spacing w:val="-1"/>
          <w:sz w:val="22"/>
          <w:szCs w:val="22"/>
        </w:rPr>
        <w:t xml:space="preserve"> </w:t>
      </w:r>
      <w:r w:rsidRPr="002B54C9">
        <w:rPr>
          <w:color w:val="231F20"/>
          <w:spacing w:val="-1"/>
          <w:sz w:val="22"/>
          <w:szCs w:val="22"/>
        </w:rPr>
        <w:t>comprehensive</w:t>
      </w:r>
      <w:r w:rsidRPr="002B54C9">
        <w:rPr>
          <w:color w:val="231F20"/>
          <w:spacing w:val="40"/>
          <w:sz w:val="22"/>
          <w:szCs w:val="22"/>
        </w:rPr>
        <w:t xml:space="preserve"> </w:t>
      </w:r>
      <w:r w:rsidRPr="002B54C9">
        <w:rPr>
          <w:color w:val="231F20"/>
          <w:spacing w:val="-1"/>
          <w:sz w:val="22"/>
          <w:szCs w:val="22"/>
        </w:rPr>
        <w:t>classroom</w:t>
      </w:r>
      <w:r w:rsidRPr="002B54C9">
        <w:rPr>
          <w:color w:val="231F20"/>
          <w:spacing w:val="40"/>
          <w:sz w:val="22"/>
          <w:szCs w:val="22"/>
        </w:rPr>
        <w:t xml:space="preserve"> </w:t>
      </w:r>
      <w:r w:rsidRPr="002B54C9">
        <w:rPr>
          <w:color w:val="231F20"/>
          <w:spacing w:val="-1"/>
          <w:sz w:val="22"/>
          <w:szCs w:val="22"/>
        </w:rPr>
        <w:t>literacy</w:t>
      </w:r>
      <w:r w:rsidRPr="002B54C9">
        <w:rPr>
          <w:color w:val="231F20"/>
          <w:spacing w:val="40"/>
          <w:sz w:val="22"/>
          <w:szCs w:val="22"/>
        </w:rPr>
        <w:t xml:space="preserve"> </w:t>
      </w:r>
      <w:r w:rsidRPr="002B54C9">
        <w:rPr>
          <w:color w:val="231F20"/>
          <w:spacing w:val="-1"/>
          <w:sz w:val="22"/>
          <w:szCs w:val="22"/>
        </w:rPr>
        <w:t>instruction</w:t>
      </w:r>
      <w:r w:rsidRPr="002B54C9">
        <w:rPr>
          <w:color w:val="231F20"/>
          <w:spacing w:val="40"/>
          <w:sz w:val="22"/>
          <w:szCs w:val="22"/>
        </w:rPr>
        <w:t xml:space="preserve"> </w:t>
      </w:r>
      <w:r w:rsidRPr="002B54C9">
        <w:rPr>
          <w:color w:val="231F20"/>
          <w:spacing w:val="-2"/>
          <w:sz w:val="22"/>
          <w:szCs w:val="22"/>
        </w:rPr>
        <w:t>for</w:t>
      </w:r>
      <w:r w:rsidRPr="002B54C9">
        <w:rPr>
          <w:color w:val="231F20"/>
          <w:spacing w:val="39"/>
          <w:sz w:val="22"/>
          <w:szCs w:val="22"/>
        </w:rPr>
        <w:t xml:space="preserve"> </w:t>
      </w:r>
      <w:r w:rsidRPr="002B54C9">
        <w:rPr>
          <w:color w:val="231F20"/>
          <w:sz w:val="22"/>
          <w:szCs w:val="22"/>
        </w:rPr>
        <w:t>12-20</w:t>
      </w:r>
      <w:r w:rsidRPr="002B54C9">
        <w:rPr>
          <w:color w:val="231F20"/>
          <w:spacing w:val="40"/>
          <w:sz w:val="22"/>
          <w:szCs w:val="22"/>
        </w:rPr>
        <w:t xml:space="preserve"> </w:t>
      </w:r>
      <w:r w:rsidRPr="002B54C9">
        <w:rPr>
          <w:color w:val="231F20"/>
          <w:spacing w:val="-1"/>
          <w:sz w:val="22"/>
          <w:szCs w:val="22"/>
        </w:rPr>
        <w:t>weeks.</w:t>
      </w:r>
      <w:r w:rsidR="00E84971" w:rsidRPr="002B54C9">
        <w:rPr>
          <w:color w:val="231F20"/>
          <w:spacing w:val="40"/>
          <w:sz w:val="22"/>
          <w:szCs w:val="22"/>
        </w:rPr>
        <w:t xml:space="preserve"> </w:t>
      </w:r>
      <w:r w:rsidRPr="002B54C9">
        <w:rPr>
          <w:color w:val="231F20"/>
          <w:sz w:val="22"/>
          <w:szCs w:val="22"/>
        </w:rPr>
        <w:t>The</w:t>
      </w:r>
      <w:r w:rsidRPr="002B54C9">
        <w:rPr>
          <w:color w:val="231F20"/>
          <w:spacing w:val="40"/>
          <w:sz w:val="22"/>
          <w:szCs w:val="22"/>
        </w:rPr>
        <w:t xml:space="preserve"> </w:t>
      </w:r>
      <w:r w:rsidRPr="002B54C9">
        <w:rPr>
          <w:color w:val="231F20"/>
          <w:spacing w:val="-1"/>
          <w:sz w:val="22"/>
          <w:szCs w:val="22"/>
        </w:rPr>
        <w:t>goal</w:t>
      </w:r>
      <w:r w:rsidRPr="002B54C9">
        <w:rPr>
          <w:color w:val="231F20"/>
          <w:spacing w:val="40"/>
          <w:sz w:val="22"/>
          <w:szCs w:val="22"/>
        </w:rPr>
        <w:t xml:space="preserve"> </w:t>
      </w:r>
      <w:r w:rsidRPr="002B54C9">
        <w:rPr>
          <w:color w:val="231F20"/>
          <w:sz w:val="22"/>
          <w:szCs w:val="22"/>
        </w:rPr>
        <w:t>of</w:t>
      </w:r>
      <w:r w:rsidRPr="002B54C9">
        <w:rPr>
          <w:color w:val="231F20"/>
          <w:spacing w:val="40"/>
          <w:sz w:val="22"/>
          <w:szCs w:val="22"/>
        </w:rPr>
        <w:t xml:space="preserve"> </w:t>
      </w:r>
      <w:r w:rsidRPr="002B54C9">
        <w:rPr>
          <w:color w:val="231F20"/>
          <w:spacing w:val="-1"/>
          <w:sz w:val="22"/>
          <w:szCs w:val="22"/>
        </w:rPr>
        <w:t>Reading</w:t>
      </w:r>
      <w:r w:rsidRPr="002B54C9">
        <w:rPr>
          <w:color w:val="231F20"/>
          <w:spacing w:val="39"/>
          <w:sz w:val="22"/>
          <w:szCs w:val="22"/>
        </w:rPr>
        <w:t xml:space="preserve"> </w:t>
      </w:r>
      <w:r w:rsidRPr="002B54C9">
        <w:rPr>
          <w:color w:val="231F20"/>
          <w:spacing w:val="-2"/>
          <w:sz w:val="22"/>
          <w:szCs w:val="22"/>
        </w:rPr>
        <w:t>Recovery</w:t>
      </w:r>
      <w:r w:rsidRPr="002B54C9">
        <w:rPr>
          <w:color w:val="231F20"/>
          <w:spacing w:val="40"/>
          <w:sz w:val="22"/>
          <w:szCs w:val="22"/>
        </w:rPr>
        <w:t xml:space="preserve"> </w:t>
      </w:r>
      <w:r w:rsidRPr="002B54C9">
        <w:rPr>
          <w:color w:val="231F20"/>
          <w:sz w:val="22"/>
          <w:szCs w:val="22"/>
        </w:rPr>
        <w:t>is</w:t>
      </w:r>
      <w:r w:rsidRPr="002B54C9">
        <w:rPr>
          <w:color w:val="231F20"/>
          <w:spacing w:val="40"/>
          <w:sz w:val="22"/>
          <w:szCs w:val="22"/>
        </w:rPr>
        <w:t xml:space="preserve"> </w:t>
      </w:r>
      <w:r w:rsidRPr="002B54C9">
        <w:rPr>
          <w:color w:val="231F20"/>
          <w:spacing w:val="-1"/>
          <w:sz w:val="22"/>
          <w:szCs w:val="22"/>
        </w:rPr>
        <w:t>to</w:t>
      </w:r>
      <w:r w:rsidRPr="002B54C9">
        <w:rPr>
          <w:color w:val="231F20"/>
          <w:spacing w:val="40"/>
          <w:sz w:val="22"/>
          <w:szCs w:val="22"/>
        </w:rPr>
        <w:t xml:space="preserve"> </w:t>
      </w:r>
      <w:r w:rsidRPr="002B54C9">
        <w:rPr>
          <w:color w:val="231F20"/>
          <w:spacing w:val="-1"/>
          <w:sz w:val="22"/>
          <w:szCs w:val="22"/>
        </w:rPr>
        <w:t>assist</w:t>
      </w:r>
      <w:r w:rsidRPr="002B54C9">
        <w:rPr>
          <w:color w:val="231F20"/>
          <w:spacing w:val="40"/>
          <w:sz w:val="22"/>
          <w:szCs w:val="22"/>
        </w:rPr>
        <w:t xml:space="preserve"> </w:t>
      </w:r>
      <w:r w:rsidRPr="002B54C9">
        <w:rPr>
          <w:color w:val="231F20"/>
          <w:sz w:val="22"/>
          <w:szCs w:val="22"/>
        </w:rPr>
        <w:t>the</w:t>
      </w:r>
      <w:r w:rsidRPr="002B54C9">
        <w:rPr>
          <w:color w:val="231F20"/>
          <w:spacing w:val="39"/>
          <w:sz w:val="22"/>
          <w:szCs w:val="22"/>
        </w:rPr>
        <w:t xml:space="preserve"> </w:t>
      </w:r>
      <w:r w:rsidRPr="002B54C9">
        <w:rPr>
          <w:color w:val="231F20"/>
          <w:spacing w:val="-1"/>
          <w:sz w:val="22"/>
          <w:szCs w:val="22"/>
        </w:rPr>
        <w:t xml:space="preserve">lowest </w:t>
      </w:r>
      <w:r w:rsidR="002B54C9" w:rsidRPr="002B54C9">
        <w:rPr>
          <w:color w:val="231F20"/>
          <w:spacing w:val="-1"/>
          <w:sz w:val="22"/>
          <w:szCs w:val="22"/>
        </w:rPr>
        <w:t xml:space="preserve">achieving </w:t>
      </w:r>
      <w:r w:rsidRPr="002B54C9">
        <w:rPr>
          <w:color w:val="231F20"/>
          <w:spacing w:val="-1"/>
          <w:sz w:val="22"/>
          <w:szCs w:val="22"/>
        </w:rPr>
        <w:t>literacy</w:t>
      </w:r>
      <w:r w:rsidRPr="002B54C9">
        <w:rPr>
          <w:color w:val="231F20"/>
          <w:spacing w:val="12"/>
          <w:sz w:val="22"/>
          <w:szCs w:val="22"/>
        </w:rPr>
        <w:t xml:space="preserve"> </w:t>
      </w:r>
      <w:r w:rsidRPr="002B54C9">
        <w:rPr>
          <w:color w:val="231F20"/>
          <w:spacing w:val="-1"/>
          <w:sz w:val="22"/>
          <w:szCs w:val="22"/>
        </w:rPr>
        <w:t>learners</w:t>
      </w:r>
      <w:r w:rsidRPr="002B54C9">
        <w:rPr>
          <w:color w:val="231F20"/>
          <w:spacing w:val="13"/>
          <w:sz w:val="22"/>
          <w:szCs w:val="22"/>
        </w:rPr>
        <w:t xml:space="preserve"> </w:t>
      </w:r>
      <w:r w:rsidR="002B54C9" w:rsidRPr="002B54C9">
        <w:rPr>
          <w:color w:val="231F20"/>
          <w:spacing w:val="13"/>
          <w:sz w:val="22"/>
          <w:szCs w:val="22"/>
        </w:rPr>
        <w:t xml:space="preserve">until they </w:t>
      </w:r>
      <w:r w:rsidRPr="002B54C9">
        <w:rPr>
          <w:color w:val="231F20"/>
          <w:spacing w:val="-1"/>
          <w:sz w:val="22"/>
          <w:szCs w:val="22"/>
        </w:rPr>
        <w:t>can</w:t>
      </w:r>
      <w:r w:rsidRPr="002B54C9">
        <w:rPr>
          <w:color w:val="231F20"/>
          <w:spacing w:val="13"/>
          <w:sz w:val="22"/>
          <w:szCs w:val="22"/>
        </w:rPr>
        <w:t xml:space="preserve"> </w:t>
      </w:r>
      <w:r w:rsidRPr="002B54C9">
        <w:rPr>
          <w:color w:val="231F20"/>
          <w:sz w:val="22"/>
          <w:szCs w:val="22"/>
        </w:rPr>
        <w:t>function</w:t>
      </w:r>
      <w:r w:rsidR="00E84971" w:rsidRPr="002B54C9">
        <w:rPr>
          <w:color w:val="231F20"/>
          <w:sz w:val="22"/>
          <w:szCs w:val="22"/>
        </w:rPr>
        <w:t xml:space="preserve"> </w:t>
      </w:r>
      <w:r w:rsidRPr="002B54C9">
        <w:rPr>
          <w:color w:val="231F20"/>
          <w:sz w:val="22"/>
          <w:szCs w:val="22"/>
        </w:rPr>
        <w:t xml:space="preserve">within the </w:t>
      </w:r>
      <w:r w:rsidRPr="002B54C9">
        <w:rPr>
          <w:color w:val="231F20"/>
          <w:spacing w:val="-2"/>
          <w:sz w:val="22"/>
          <w:szCs w:val="22"/>
        </w:rPr>
        <w:t>average</w:t>
      </w:r>
      <w:r w:rsidRPr="002B54C9">
        <w:rPr>
          <w:color w:val="231F20"/>
          <w:sz w:val="22"/>
          <w:szCs w:val="22"/>
        </w:rPr>
        <w:t xml:space="preserve"> </w:t>
      </w:r>
      <w:r w:rsidR="002B54C9" w:rsidRPr="002B54C9">
        <w:rPr>
          <w:color w:val="231F20"/>
          <w:sz w:val="22"/>
          <w:szCs w:val="22"/>
        </w:rPr>
        <w:t>of their first-grade</w:t>
      </w:r>
      <w:r w:rsidRPr="002B54C9">
        <w:rPr>
          <w:color w:val="231F20"/>
          <w:sz w:val="22"/>
          <w:szCs w:val="22"/>
        </w:rPr>
        <w:t xml:space="preserve"> </w:t>
      </w:r>
      <w:r w:rsidRPr="002B54C9">
        <w:rPr>
          <w:color w:val="231F20"/>
          <w:spacing w:val="-1"/>
          <w:sz w:val="22"/>
          <w:szCs w:val="22"/>
        </w:rPr>
        <w:t>peers.</w:t>
      </w:r>
    </w:p>
    <w:p w14:paraId="10E279B1" w14:textId="77777777" w:rsidR="000D3C0C" w:rsidRPr="002B54C9" w:rsidRDefault="000D3C0C" w:rsidP="008870D3">
      <w:pPr>
        <w:rPr>
          <w:rFonts w:cstheme="minorHAnsi"/>
          <w:b/>
          <w:u w:val="single"/>
        </w:rPr>
      </w:pPr>
    </w:p>
    <w:p w14:paraId="12E5845A" w14:textId="044188BC" w:rsidR="008870D3" w:rsidRPr="002B54C9" w:rsidRDefault="007663D1" w:rsidP="008870D3">
      <w:pPr>
        <w:rPr>
          <w:rFonts w:cstheme="minorHAnsi"/>
          <w:b/>
          <w:u w:val="single"/>
        </w:rPr>
      </w:pPr>
      <w:r w:rsidRPr="002B54C9">
        <w:rPr>
          <w:rFonts w:cstheme="minorHAnsi"/>
          <w:b/>
          <w:u w:val="single"/>
        </w:rPr>
        <w:t>LL-</w:t>
      </w:r>
      <w:r w:rsidR="008870D3" w:rsidRPr="002B54C9">
        <w:rPr>
          <w:rFonts w:cstheme="minorHAnsi"/>
          <w:b/>
          <w:u w:val="single"/>
        </w:rPr>
        <w:t>Literacy Lessons®</w:t>
      </w:r>
      <w:r w:rsidR="00B55564" w:rsidRPr="002B54C9">
        <w:rPr>
          <w:rFonts w:cstheme="minorHAnsi"/>
          <w:b/>
          <w:u w:val="single"/>
        </w:rPr>
        <w:t xml:space="preserve"> </w:t>
      </w:r>
    </w:p>
    <w:p w14:paraId="1CCF6D1B" w14:textId="065A312E" w:rsidR="008870D3" w:rsidRPr="002B54C9" w:rsidRDefault="008870D3" w:rsidP="008870D3">
      <w:pPr>
        <w:rPr>
          <w:rFonts w:cstheme="minorHAnsi"/>
        </w:rPr>
      </w:pPr>
      <w:r w:rsidRPr="002B54C9">
        <w:rPr>
          <w:rFonts w:cstheme="minorHAnsi"/>
        </w:rPr>
        <w:t xml:space="preserve">Literacy Lessons </w:t>
      </w:r>
      <w:r w:rsidR="002B54C9" w:rsidRPr="002B54C9">
        <w:rPr>
          <w:rFonts w:cstheme="minorHAnsi"/>
        </w:rPr>
        <w:t>i</w:t>
      </w:r>
      <w:r w:rsidRPr="002B54C9">
        <w:rPr>
          <w:rFonts w:cstheme="minorHAnsi"/>
        </w:rPr>
        <w:t xml:space="preserve">s a professional learning model for Special Education and English Language Learner teachers, an intervention model for their students and </w:t>
      </w:r>
      <w:r w:rsidR="00FE4506" w:rsidRPr="002B54C9">
        <w:rPr>
          <w:rFonts w:cstheme="minorHAnsi"/>
        </w:rPr>
        <w:t xml:space="preserve">a </w:t>
      </w:r>
      <w:r w:rsidRPr="002B54C9">
        <w:rPr>
          <w:rFonts w:cstheme="minorHAnsi"/>
        </w:rPr>
        <w:t>collaboration with Reading Recovery</w:t>
      </w:r>
      <w:r w:rsidR="00FE4506" w:rsidRPr="002B54C9">
        <w:rPr>
          <w:rFonts w:cstheme="minorHAnsi"/>
        </w:rPr>
        <w:t xml:space="preserve"> teachers</w:t>
      </w:r>
      <w:r w:rsidRPr="002B54C9">
        <w:rPr>
          <w:rFonts w:cstheme="minorHAnsi"/>
        </w:rPr>
        <w:t xml:space="preserve">. Specialist teachers train alongside the teachers in a Reading Recovery class </w:t>
      </w:r>
      <w:r w:rsidR="002B54C9" w:rsidRPr="002B54C9">
        <w:rPr>
          <w:rFonts w:cstheme="minorHAnsi"/>
        </w:rPr>
        <w:t xml:space="preserve">using both individual and small group instruction with their most challenging students. </w:t>
      </w:r>
      <w:r w:rsidRPr="002B54C9">
        <w:rPr>
          <w:rFonts w:cstheme="minorHAnsi"/>
        </w:rPr>
        <w:t xml:space="preserve">  </w:t>
      </w:r>
    </w:p>
    <w:p w14:paraId="1858220B" w14:textId="77777777" w:rsidR="007663D1" w:rsidRPr="002B54C9" w:rsidRDefault="007663D1" w:rsidP="008870D3">
      <w:pPr>
        <w:rPr>
          <w:rFonts w:cstheme="minorHAnsi"/>
        </w:rPr>
      </w:pPr>
    </w:p>
    <w:p w14:paraId="5A43FECC" w14:textId="674E6EBC" w:rsidR="00206EC5" w:rsidRPr="002B54C9" w:rsidRDefault="00206EC5" w:rsidP="008870D3">
      <w:pPr>
        <w:rPr>
          <w:rFonts w:cstheme="minorHAnsi"/>
          <w:b/>
          <w:bCs/>
          <w:u w:val="single"/>
        </w:rPr>
      </w:pPr>
      <w:r w:rsidRPr="002B54C9">
        <w:rPr>
          <w:rFonts w:cstheme="minorHAnsi"/>
          <w:b/>
          <w:bCs/>
          <w:u w:val="single"/>
        </w:rPr>
        <w:t>CIM-Comprehensive Intervention Model, (small group</w:t>
      </w:r>
      <w:r w:rsidR="00307CFB">
        <w:rPr>
          <w:rFonts w:cstheme="minorHAnsi"/>
          <w:b/>
          <w:bCs/>
          <w:u w:val="single"/>
        </w:rPr>
        <w:t xml:space="preserve"> models</w:t>
      </w:r>
      <w:r w:rsidRPr="002B54C9">
        <w:rPr>
          <w:rFonts w:cstheme="minorHAnsi"/>
          <w:b/>
          <w:bCs/>
          <w:u w:val="single"/>
        </w:rPr>
        <w:t>)</w:t>
      </w:r>
      <w:r w:rsidR="00B55564" w:rsidRPr="002B54C9">
        <w:rPr>
          <w:rFonts w:cstheme="minorHAnsi"/>
          <w:b/>
          <w:bCs/>
          <w:u w:val="single"/>
        </w:rPr>
        <w:t xml:space="preserve"> </w:t>
      </w:r>
    </w:p>
    <w:p w14:paraId="18703F4E" w14:textId="2F7FBF50" w:rsidR="000F3132" w:rsidRPr="002B54C9" w:rsidRDefault="000F3132" w:rsidP="000F3132">
      <w:pPr>
        <w:widowControl/>
        <w:spacing w:after="160" w:line="259" w:lineRule="auto"/>
      </w:pPr>
      <w:r w:rsidRPr="002B54C9">
        <w:t xml:space="preserve">The Comprehensive Intervention Model (CIM) is a systemic approach to literacy improvement through small group interventions. The goal of each intervention is to develop self-regulated, strategic readers and writers who </w:t>
      </w:r>
      <w:r w:rsidR="002B54C9" w:rsidRPr="002B54C9">
        <w:t>can</w:t>
      </w:r>
      <w:r w:rsidRPr="002B54C9">
        <w:t xml:space="preserve"> solve literacy problems with flexibility, efficiency, and understanding.</w:t>
      </w:r>
    </w:p>
    <w:p w14:paraId="243CFCFD" w14:textId="77777777" w:rsidR="00E912B8" w:rsidRDefault="00E912B8" w:rsidP="00307CFB">
      <w:pPr>
        <w:widowControl/>
        <w:rPr>
          <w:rFonts w:eastAsia="Times New Roman" w:cstheme="minorHAnsi"/>
          <w:b/>
          <w:bCs/>
          <w:color w:val="000000"/>
          <w:u w:val="single"/>
        </w:rPr>
      </w:pPr>
    </w:p>
    <w:p w14:paraId="001071BE" w14:textId="77777777" w:rsidR="00E912B8" w:rsidRDefault="00E912B8" w:rsidP="00307CFB">
      <w:pPr>
        <w:widowControl/>
        <w:rPr>
          <w:rFonts w:eastAsia="Times New Roman" w:cstheme="minorHAnsi"/>
          <w:b/>
          <w:bCs/>
          <w:color w:val="000000"/>
          <w:u w:val="single"/>
        </w:rPr>
      </w:pPr>
    </w:p>
    <w:p w14:paraId="12E78CB7" w14:textId="77777777" w:rsidR="00E912B8" w:rsidRDefault="00E912B8" w:rsidP="00307CFB">
      <w:pPr>
        <w:widowControl/>
        <w:rPr>
          <w:rFonts w:eastAsia="Times New Roman" w:cstheme="minorHAnsi"/>
          <w:b/>
          <w:bCs/>
          <w:color w:val="000000"/>
          <w:u w:val="single"/>
        </w:rPr>
      </w:pPr>
    </w:p>
    <w:p w14:paraId="7DF9D831" w14:textId="11E82BDE" w:rsidR="00307CFB" w:rsidRPr="00307CFB" w:rsidRDefault="00307CFB" w:rsidP="00307CFB">
      <w:pPr>
        <w:widowControl/>
        <w:rPr>
          <w:rFonts w:eastAsia="Times New Roman" w:cstheme="minorHAnsi"/>
          <w:b/>
          <w:bCs/>
          <w:color w:val="000000"/>
          <w:u w:val="single"/>
        </w:rPr>
      </w:pPr>
      <w:r w:rsidRPr="00307CFB">
        <w:rPr>
          <w:rFonts w:eastAsia="Times New Roman" w:cstheme="minorHAnsi"/>
          <w:b/>
          <w:bCs/>
          <w:color w:val="000000"/>
          <w:u w:val="single"/>
        </w:rPr>
        <w:lastRenderedPageBreak/>
        <w:t>Cognitive Skills and Processes Modules</w:t>
      </w:r>
    </w:p>
    <w:p w14:paraId="74E7B9E5" w14:textId="77777777" w:rsidR="00307CFB" w:rsidRPr="00307CFB" w:rsidRDefault="00307CFB" w:rsidP="00307CFB">
      <w:pPr>
        <w:widowControl/>
        <w:rPr>
          <w:rFonts w:eastAsia="Times New Roman" w:cstheme="minorHAnsi"/>
          <w:sz w:val="24"/>
          <w:szCs w:val="24"/>
        </w:rPr>
      </w:pPr>
      <w:r w:rsidRPr="00307CFB">
        <w:rPr>
          <w:rFonts w:eastAsia="Times New Roman" w:cstheme="minorHAnsi"/>
          <w:color w:val="000000"/>
        </w:rPr>
        <w:t>The Cognitive Skills and Processes Modules are a series of professional learning modules designed to build teacher knowledge in the areas of linguistic and cognitive theory and equip teachers with instructional routines and processes that support literacy development. </w:t>
      </w:r>
    </w:p>
    <w:p w14:paraId="12388C1F" w14:textId="77777777" w:rsidR="006D0395" w:rsidRDefault="006D0395" w:rsidP="00307CFB">
      <w:pPr>
        <w:widowControl/>
        <w:rPr>
          <w:rFonts w:eastAsia="Times New Roman" w:cstheme="minorHAnsi"/>
          <w:b/>
          <w:bCs/>
          <w:color w:val="000000"/>
        </w:rPr>
      </w:pPr>
    </w:p>
    <w:p w14:paraId="670294FC" w14:textId="76BF4672" w:rsidR="00307CFB" w:rsidRPr="00307CFB" w:rsidRDefault="00307CFB" w:rsidP="00307CFB">
      <w:pPr>
        <w:widowControl/>
        <w:rPr>
          <w:rFonts w:eastAsia="Times New Roman" w:cstheme="minorHAnsi"/>
          <w:b/>
          <w:bCs/>
          <w:sz w:val="24"/>
          <w:szCs w:val="24"/>
        </w:rPr>
      </w:pPr>
      <w:r w:rsidRPr="00307CFB">
        <w:rPr>
          <w:rFonts w:eastAsia="Times New Roman" w:cstheme="minorHAnsi"/>
          <w:b/>
          <w:bCs/>
          <w:color w:val="000000"/>
        </w:rPr>
        <w:t>Design Features Common to all Modules include:</w:t>
      </w:r>
    </w:p>
    <w:p w14:paraId="691A87BF" w14:textId="2D4B63DE" w:rsidR="00307CFB" w:rsidRPr="00307CFB" w:rsidRDefault="00307CFB" w:rsidP="00307CFB">
      <w:pPr>
        <w:widowControl/>
        <w:rPr>
          <w:rFonts w:eastAsia="Times New Roman" w:cstheme="minorHAnsi"/>
          <w:sz w:val="24"/>
          <w:szCs w:val="24"/>
        </w:rPr>
      </w:pPr>
      <w:r w:rsidRPr="00307CFB">
        <w:rPr>
          <w:rFonts w:eastAsia="Times New Roman" w:cstheme="minorHAnsi"/>
          <w:color w:val="000000"/>
        </w:rPr>
        <w:t>Explicit</w:t>
      </w:r>
      <w:r w:rsidR="00F92235">
        <w:rPr>
          <w:rFonts w:eastAsia="Times New Roman" w:cstheme="minorHAnsi"/>
          <w:color w:val="000000"/>
        </w:rPr>
        <w:t>, multi-sensory</w:t>
      </w:r>
      <w:r w:rsidRPr="00307CFB">
        <w:rPr>
          <w:rFonts w:eastAsia="Times New Roman" w:cstheme="minorHAnsi"/>
          <w:color w:val="000000"/>
        </w:rPr>
        <w:t xml:space="preserve"> instruction</w:t>
      </w:r>
      <w:r>
        <w:rPr>
          <w:rFonts w:eastAsia="Times New Roman" w:cstheme="minorHAnsi"/>
          <w:color w:val="000000"/>
        </w:rPr>
        <w:t>,</w:t>
      </w:r>
      <w:r w:rsidRPr="00307CFB">
        <w:rPr>
          <w:rFonts w:eastAsia="Times New Roman" w:cstheme="minorHAnsi"/>
          <w:color w:val="000000"/>
        </w:rPr>
        <w:t> Structural and instructional scaffolds within lessons that promote skill acquisition</w:t>
      </w:r>
      <w:r>
        <w:rPr>
          <w:rFonts w:eastAsia="Times New Roman" w:cstheme="minorHAnsi"/>
          <w:color w:val="000000"/>
        </w:rPr>
        <w:t>,</w:t>
      </w:r>
      <w:r w:rsidRPr="00307CFB">
        <w:rPr>
          <w:rFonts w:eastAsia="Times New Roman" w:cstheme="minorHAnsi"/>
          <w:color w:val="000000"/>
        </w:rPr>
        <w:t> carefully sequenced lesson and skill progressions</w:t>
      </w:r>
      <w:r>
        <w:rPr>
          <w:rFonts w:eastAsia="Times New Roman" w:cstheme="minorHAnsi"/>
          <w:color w:val="000000"/>
        </w:rPr>
        <w:t>,</w:t>
      </w:r>
      <w:r w:rsidRPr="00307CFB">
        <w:rPr>
          <w:rFonts w:eastAsia="Times New Roman" w:cstheme="minorHAnsi"/>
          <w:color w:val="000000"/>
        </w:rPr>
        <w:t> </w:t>
      </w:r>
      <w:r>
        <w:rPr>
          <w:rFonts w:eastAsia="Times New Roman" w:cstheme="minorHAnsi"/>
          <w:color w:val="000000"/>
        </w:rPr>
        <w:t>i</w:t>
      </w:r>
      <w:r w:rsidRPr="00307CFB">
        <w:rPr>
          <w:rFonts w:eastAsia="Times New Roman" w:cstheme="minorHAnsi"/>
          <w:color w:val="000000"/>
        </w:rPr>
        <w:t>ntentional linking of phonemic awareness and phonics in both encoding and decoding in e</w:t>
      </w:r>
      <w:r>
        <w:rPr>
          <w:rFonts w:eastAsia="Times New Roman" w:cstheme="minorHAnsi"/>
          <w:color w:val="000000"/>
        </w:rPr>
        <w:t>very</w:t>
      </w:r>
      <w:r w:rsidRPr="00307CFB">
        <w:rPr>
          <w:rFonts w:eastAsia="Times New Roman" w:cstheme="minorHAnsi"/>
          <w:color w:val="000000"/>
        </w:rPr>
        <w:t xml:space="preserve"> lesson</w:t>
      </w:r>
      <w:r>
        <w:rPr>
          <w:rFonts w:eastAsia="Times New Roman" w:cstheme="minorHAnsi"/>
          <w:color w:val="000000"/>
        </w:rPr>
        <w:t>.</w:t>
      </w:r>
    </w:p>
    <w:p w14:paraId="39D6A26C" w14:textId="77777777" w:rsidR="00307CFB" w:rsidRPr="00307CFB" w:rsidRDefault="00307CFB" w:rsidP="00307CFB">
      <w:pPr>
        <w:widowControl/>
        <w:rPr>
          <w:rFonts w:eastAsia="Times New Roman" w:cstheme="minorHAnsi"/>
          <w:b/>
          <w:bCs/>
          <w:color w:val="000000"/>
          <w:sz w:val="24"/>
          <w:szCs w:val="24"/>
        </w:rPr>
      </w:pPr>
    </w:p>
    <w:p w14:paraId="7A21E29F" w14:textId="4253407E" w:rsidR="00307CFB" w:rsidRPr="00307CFB" w:rsidRDefault="00307CFB" w:rsidP="00307CFB">
      <w:pPr>
        <w:widowControl/>
        <w:rPr>
          <w:rFonts w:eastAsia="Times New Roman" w:cstheme="minorHAnsi"/>
          <w:b/>
          <w:bCs/>
        </w:rPr>
      </w:pPr>
      <w:r w:rsidRPr="00307CFB">
        <w:rPr>
          <w:rFonts w:eastAsia="Times New Roman" w:cstheme="minorHAnsi"/>
          <w:b/>
          <w:bCs/>
          <w:color w:val="000000"/>
        </w:rPr>
        <w:t>Module Content</w:t>
      </w:r>
      <w:r>
        <w:rPr>
          <w:rFonts w:eastAsia="Times New Roman" w:cstheme="minorHAnsi"/>
          <w:b/>
          <w:bCs/>
          <w:color w:val="000000"/>
        </w:rPr>
        <w:t>:</w:t>
      </w:r>
    </w:p>
    <w:p w14:paraId="739B6272" w14:textId="77777777" w:rsidR="00307CFB" w:rsidRPr="00307CFB" w:rsidRDefault="00307CFB" w:rsidP="00307CFB">
      <w:pPr>
        <w:widowControl/>
        <w:rPr>
          <w:rFonts w:eastAsia="Times New Roman" w:cstheme="minorHAnsi"/>
        </w:rPr>
      </w:pPr>
      <w:r w:rsidRPr="00307CFB">
        <w:rPr>
          <w:rFonts w:eastAsia="Times New Roman" w:cstheme="minorHAnsi"/>
          <w:b/>
          <w:bCs/>
          <w:color w:val="000000"/>
        </w:rPr>
        <w:t xml:space="preserve">Letter Naming and Writing: </w:t>
      </w:r>
      <w:r w:rsidRPr="00307CFB">
        <w:rPr>
          <w:rFonts w:eastAsia="Times New Roman" w:cstheme="minorHAnsi"/>
          <w:color w:val="000000"/>
        </w:rPr>
        <w:t>Children learn to both name and form all letters of the alphabet, beginning with the uppercase letter forms. </w:t>
      </w:r>
    </w:p>
    <w:p w14:paraId="2B1CA1C2" w14:textId="77777777" w:rsidR="00307CFB" w:rsidRPr="00307CFB" w:rsidRDefault="00307CFB" w:rsidP="00307CFB">
      <w:pPr>
        <w:widowControl/>
        <w:rPr>
          <w:rFonts w:eastAsia="Times New Roman" w:cstheme="minorHAnsi"/>
        </w:rPr>
      </w:pPr>
    </w:p>
    <w:p w14:paraId="0476558A" w14:textId="228D7A17" w:rsidR="00307CFB" w:rsidRPr="00307CFB" w:rsidRDefault="00307CFB" w:rsidP="00307CFB">
      <w:pPr>
        <w:widowControl/>
        <w:rPr>
          <w:rFonts w:eastAsia="Times New Roman" w:cstheme="minorHAnsi"/>
        </w:rPr>
      </w:pPr>
      <w:r w:rsidRPr="00307CFB">
        <w:rPr>
          <w:rFonts w:eastAsia="Times New Roman" w:cstheme="minorHAnsi"/>
          <w:b/>
          <w:bCs/>
          <w:color w:val="000000"/>
        </w:rPr>
        <w:t>Beginning Phonemic Awareness and Phonics:</w:t>
      </w:r>
      <w:r w:rsidRPr="00307CFB">
        <w:rPr>
          <w:rFonts w:eastAsia="Times New Roman" w:cstheme="minorHAnsi"/>
          <w:color w:val="000000"/>
        </w:rPr>
        <w:t xml:space="preserve"> </w:t>
      </w:r>
      <w:r>
        <w:rPr>
          <w:rFonts w:eastAsia="Times New Roman" w:cstheme="minorHAnsi"/>
          <w:color w:val="000000"/>
        </w:rPr>
        <w:t>Children</w:t>
      </w:r>
      <w:r w:rsidRPr="00307CFB">
        <w:rPr>
          <w:rFonts w:eastAsia="Times New Roman" w:cstheme="minorHAnsi"/>
          <w:color w:val="000000"/>
        </w:rPr>
        <w:t xml:space="preserve"> learn the sound associations for consonant letters. </w:t>
      </w:r>
    </w:p>
    <w:p w14:paraId="4ABC3C3D" w14:textId="77777777" w:rsidR="00307CFB" w:rsidRPr="00307CFB" w:rsidRDefault="00307CFB" w:rsidP="00307CFB">
      <w:pPr>
        <w:widowControl/>
        <w:rPr>
          <w:rFonts w:ascii="Times New Roman" w:eastAsia="Times New Roman" w:hAnsi="Times New Roman" w:cs="Times New Roman"/>
        </w:rPr>
      </w:pPr>
    </w:p>
    <w:p w14:paraId="325FD756" w14:textId="5827BB29" w:rsidR="00307CFB" w:rsidRPr="00307CFB" w:rsidRDefault="00307CFB" w:rsidP="00307CFB">
      <w:pPr>
        <w:widowControl/>
        <w:rPr>
          <w:rFonts w:eastAsia="Times New Roman" w:cstheme="minorHAnsi"/>
        </w:rPr>
      </w:pPr>
      <w:r w:rsidRPr="00307CFB">
        <w:rPr>
          <w:rFonts w:eastAsia="Times New Roman" w:cstheme="minorHAnsi"/>
          <w:b/>
          <w:bCs/>
          <w:color w:val="000000"/>
        </w:rPr>
        <w:t>Intermediate Phonemic Awareness and Phonics:</w:t>
      </w:r>
      <w:r w:rsidRPr="00307CFB">
        <w:rPr>
          <w:rFonts w:eastAsia="Times New Roman" w:cstheme="minorHAnsi"/>
          <w:color w:val="000000"/>
        </w:rPr>
        <w:t xml:space="preserve"> Children learn to segment and blend the sounds in words (early lessons) as well as to decode and encode 3-5 phoneme words with an emphasis on short vowels. The module content includes all CVC words as well as CCVC words with beginning and ending digraphs and blends. An important feature of this module is the utilization of hand motions to support the students in segmenting and blending the s</w:t>
      </w:r>
      <w:r>
        <w:rPr>
          <w:rFonts w:eastAsia="Times New Roman" w:cstheme="minorHAnsi"/>
          <w:color w:val="000000"/>
        </w:rPr>
        <w:t>oun</w:t>
      </w:r>
      <w:r w:rsidRPr="00307CFB">
        <w:rPr>
          <w:rFonts w:eastAsia="Times New Roman" w:cstheme="minorHAnsi"/>
          <w:color w:val="000000"/>
        </w:rPr>
        <w:t>ds in words aloud as well as the use of Elkonin boxes to scaffold students in spelling and decoding sound regular words that have short vowels. </w:t>
      </w:r>
    </w:p>
    <w:p w14:paraId="21D4DCA7" w14:textId="77777777" w:rsidR="00307CFB" w:rsidRPr="00307CFB" w:rsidRDefault="00307CFB" w:rsidP="00307CFB">
      <w:pPr>
        <w:widowControl/>
        <w:rPr>
          <w:rFonts w:eastAsia="Times New Roman" w:cstheme="minorHAnsi"/>
        </w:rPr>
      </w:pPr>
    </w:p>
    <w:p w14:paraId="7E21C769" w14:textId="77777777" w:rsidR="00307CFB" w:rsidRPr="00307CFB" w:rsidRDefault="00307CFB" w:rsidP="00307CFB">
      <w:pPr>
        <w:widowControl/>
        <w:rPr>
          <w:rFonts w:eastAsia="Times New Roman" w:cstheme="minorHAnsi"/>
        </w:rPr>
      </w:pPr>
      <w:r w:rsidRPr="00307CFB">
        <w:rPr>
          <w:rFonts w:eastAsia="Times New Roman" w:cstheme="minorHAnsi"/>
          <w:b/>
          <w:bCs/>
          <w:color w:val="000000"/>
        </w:rPr>
        <w:t>Cumulative Decoding:</w:t>
      </w:r>
      <w:r w:rsidRPr="00307CFB">
        <w:rPr>
          <w:rFonts w:eastAsia="Times New Roman" w:cstheme="minorHAnsi"/>
          <w:color w:val="000000"/>
        </w:rPr>
        <w:t xml:space="preserve"> Children learn how to “build up the sounds” in single syllable words. Cumulative decoding is more efficient than letter by letter sounding and</w:t>
      </w:r>
      <w:r w:rsidRPr="00307CFB">
        <w:rPr>
          <w:rFonts w:eastAsia="Times New Roman" w:cstheme="minorHAnsi"/>
          <w:b/>
          <w:bCs/>
          <w:color w:val="000000"/>
        </w:rPr>
        <w:t xml:space="preserve"> prepares </w:t>
      </w:r>
      <w:r w:rsidRPr="00307CFB">
        <w:rPr>
          <w:rFonts w:eastAsia="Times New Roman" w:cstheme="minorHAnsi"/>
          <w:color w:val="000000"/>
        </w:rPr>
        <w:t>students to decode longer, more complex words. </w:t>
      </w:r>
    </w:p>
    <w:p w14:paraId="70EBF1B1" w14:textId="77777777" w:rsidR="00307CFB" w:rsidRPr="00307CFB" w:rsidRDefault="00307CFB" w:rsidP="00307CFB">
      <w:pPr>
        <w:widowControl/>
        <w:rPr>
          <w:rFonts w:eastAsia="Times New Roman" w:cstheme="minorHAnsi"/>
        </w:rPr>
      </w:pPr>
    </w:p>
    <w:p w14:paraId="26A3F888" w14:textId="77777777" w:rsidR="00307CFB" w:rsidRPr="00307CFB" w:rsidRDefault="00307CFB" w:rsidP="00307CFB">
      <w:pPr>
        <w:widowControl/>
        <w:rPr>
          <w:rFonts w:eastAsia="Times New Roman" w:cstheme="minorHAnsi"/>
        </w:rPr>
      </w:pPr>
      <w:r w:rsidRPr="00307CFB">
        <w:rPr>
          <w:rFonts w:eastAsia="Times New Roman" w:cstheme="minorHAnsi"/>
          <w:b/>
          <w:bCs/>
          <w:color w:val="000000"/>
        </w:rPr>
        <w:t>Advanced Phonemic Awareness and Phonics:</w:t>
      </w:r>
      <w:r w:rsidRPr="00307CFB">
        <w:rPr>
          <w:rFonts w:eastAsia="Times New Roman" w:cstheme="minorHAnsi"/>
          <w:color w:val="000000"/>
        </w:rPr>
        <w:t xml:space="preserve"> The content of this module addresses the shift in encoding and decoding that occurs when students must move beyond attention to phonology alone and begin to understand orthographic spelling patterns required to spell and write words with long vowels and irregular spellings. The module uses orthographic mapping boxes to support this shift. </w:t>
      </w:r>
    </w:p>
    <w:p w14:paraId="7B823C2A" w14:textId="77777777" w:rsidR="00307CFB" w:rsidRPr="00307CFB" w:rsidRDefault="00307CFB" w:rsidP="00307CFB">
      <w:pPr>
        <w:widowControl/>
        <w:rPr>
          <w:rFonts w:eastAsia="Times New Roman" w:cstheme="minorHAnsi"/>
        </w:rPr>
      </w:pPr>
    </w:p>
    <w:p w14:paraId="4E4B1164" w14:textId="20A84C5A" w:rsidR="00307CFB" w:rsidRDefault="00307CFB" w:rsidP="00307CFB">
      <w:pPr>
        <w:widowControl/>
        <w:rPr>
          <w:rFonts w:eastAsia="Times New Roman" w:cstheme="minorHAnsi"/>
          <w:color w:val="000000"/>
        </w:rPr>
      </w:pPr>
      <w:r w:rsidRPr="00307CFB">
        <w:rPr>
          <w:rFonts w:eastAsia="Times New Roman" w:cstheme="minorHAnsi"/>
          <w:b/>
          <w:bCs/>
          <w:color w:val="000000"/>
        </w:rPr>
        <w:t>Syllable Strategy:</w:t>
      </w:r>
      <w:r w:rsidRPr="00307CFB">
        <w:rPr>
          <w:rFonts w:eastAsia="Times New Roman" w:cstheme="minorHAnsi"/>
          <w:color w:val="000000"/>
        </w:rPr>
        <w:t xml:space="preserve"> Children learn processes for solving multi-syllabic words.  </w:t>
      </w:r>
    </w:p>
    <w:p w14:paraId="7385D90E" w14:textId="70E4EF69" w:rsidR="000C72E9" w:rsidRDefault="000C72E9" w:rsidP="00307CFB">
      <w:pPr>
        <w:widowControl/>
        <w:rPr>
          <w:rFonts w:eastAsia="Times New Roman" w:cstheme="minorHAnsi"/>
          <w:color w:val="000000"/>
        </w:rPr>
      </w:pPr>
    </w:p>
    <w:p w14:paraId="19C17CC4" w14:textId="4D59C59F" w:rsidR="000C72E9" w:rsidRPr="00307CFB" w:rsidRDefault="000C72E9" w:rsidP="00307CFB">
      <w:pPr>
        <w:widowControl/>
        <w:rPr>
          <w:rFonts w:eastAsia="Times New Roman" w:cstheme="minorHAnsi"/>
          <w:b/>
          <w:bCs/>
        </w:rPr>
      </w:pPr>
      <w:r w:rsidRPr="000A5E41">
        <w:rPr>
          <w:rFonts w:eastAsia="Times New Roman" w:cstheme="minorHAnsi"/>
          <w:b/>
          <w:bCs/>
          <w:color w:val="000000"/>
        </w:rPr>
        <w:t>The remaining Modules focus on Monitoring, Book Introductions, Deep Comprehension</w:t>
      </w:r>
      <w:r w:rsidR="000A5E41">
        <w:rPr>
          <w:rFonts w:eastAsia="Times New Roman" w:cstheme="minorHAnsi"/>
          <w:b/>
          <w:bCs/>
          <w:color w:val="000000"/>
        </w:rPr>
        <w:t>.</w:t>
      </w:r>
    </w:p>
    <w:p w14:paraId="185BC766" w14:textId="62275994" w:rsidR="002B54C9" w:rsidRPr="002B54C9" w:rsidRDefault="00307CFB" w:rsidP="009A5D51">
      <w:pPr>
        <w:widowControl/>
        <w:spacing w:after="160" w:line="259" w:lineRule="auto"/>
        <w:rPr>
          <w:b/>
          <w:bCs/>
          <w:u w:val="single"/>
        </w:rPr>
      </w:pPr>
      <w:r w:rsidRPr="00307CFB">
        <w:rPr>
          <w:rFonts w:ascii="Times New Roman" w:eastAsia="Times New Roman" w:hAnsi="Times New Roman" w:cs="Times New Roman"/>
        </w:rPr>
        <w:br/>
      </w:r>
      <w:r w:rsidRPr="00307CFB">
        <w:rPr>
          <w:rFonts w:ascii="Times New Roman" w:eastAsia="Times New Roman" w:hAnsi="Times New Roman" w:cs="Times New Roman"/>
        </w:rPr>
        <w:br/>
      </w:r>
      <w:r w:rsidRPr="00307CFB">
        <w:rPr>
          <w:rFonts w:ascii="Times New Roman" w:eastAsia="Times New Roman" w:hAnsi="Times New Roman" w:cs="Times New Roman"/>
        </w:rPr>
        <w:br/>
      </w:r>
    </w:p>
    <w:p w14:paraId="1F572F02" w14:textId="6EB311A0" w:rsidR="002B54C9" w:rsidRDefault="002B54C9">
      <w:pPr>
        <w:rPr>
          <w:b/>
          <w:bCs/>
          <w:sz w:val="24"/>
          <w:szCs w:val="24"/>
          <w:u w:val="single"/>
        </w:rPr>
      </w:pPr>
    </w:p>
    <w:p w14:paraId="66B82647" w14:textId="41A15513" w:rsidR="002B54C9" w:rsidRDefault="002B54C9">
      <w:pPr>
        <w:rPr>
          <w:b/>
          <w:bCs/>
          <w:sz w:val="24"/>
          <w:szCs w:val="24"/>
          <w:u w:val="single"/>
        </w:rPr>
      </w:pPr>
    </w:p>
    <w:p w14:paraId="6549873A" w14:textId="77777777" w:rsidR="002B54C9" w:rsidRDefault="002B54C9">
      <w:pPr>
        <w:rPr>
          <w:b/>
          <w:bCs/>
          <w:sz w:val="24"/>
          <w:szCs w:val="24"/>
          <w:u w:val="single"/>
        </w:rPr>
      </w:pPr>
    </w:p>
    <w:p w14:paraId="62AF210A" w14:textId="5B634507" w:rsidR="00DD004B" w:rsidRDefault="00DD004B" w:rsidP="00DD004B">
      <w:pPr>
        <w:rPr>
          <w:rFonts w:cstheme="minorHAnsi"/>
          <w:b/>
          <w:sz w:val="24"/>
          <w:szCs w:val="24"/>
          <w:u w:val="single"/>
        </w:rPr>
      </w:pPr>
    </w:p>
    <w:p w14:paraId="0A5C138F" w14:textId="77777777" w:rsidR="000D3C0C" w:rsidRDefault="000D3C0C" w:rsidP="00DD004B">
      <w:pPr>
        <w:rPr>
          <w:rFonts w:cstheme="minorHAnsi"/>
          <w:b/>
          <w:sz w:val="24"/>
          <w:szCs w:val="24"/>
          <w:u w:val="single"/>
        </w:rPr>
      </w:pPr>
    </w:p>
    <w:p w14:paraId="47E02F3C" w14:textId="73AC2FC7" w:rsidR="000B25A9" w:rsidRDefault="000B25A9" w:rsidP="000B25A9">
      <w:pPr>
        <w:widowControl/>
        <w:rPr>
          <w:rFonts w:eastAsia="Times New Roman" w:cstheme="minorHAnsi"/>
          <w:color w:val="000000"/>
        </w:rPr>
      </w:pPr>
    </w:p>
    <w:sectPr w:rsidR="000B25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A15BB" w14:textId="77777777" w:rsidR="00BC230F" w:rsidRDefault="00BC230F" w:rsidP="006603B3">
      <w:r>
        <w:separator/>
      </w:r>
    </w:p>
  </w:endnote>
  <w:endnote w:type="continuationSeparator" w:id="0">
    <w:p w14:paraId="333A4127" w14:textId="77777777" w:rsidR="00BC230F" w:rsidRDefault="00BC230F" w:rsidP="0066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EE7F2" w14:textId="77777777" w:rsidR="00505741" w:rsidRDefault="00505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068964"/>
      <w:docPartObj>
        <w:docPartGallery w:val="Page Numbers (Bottom of Page)"/>
        <w:docPartUnique/>
      </w:docPartObj>
    </w:sdtPr>
    <w:sdtEndPr>
      <w:rPr>
        <w:noProof/>
      </w:rPr>
    </w:sdtEndPr>
    <w:sdtContent>
      <w:p w14:paraId="6A3FB172" w14:textId="6C779DB9" w:rsidR="00505741" w:rsidRDefault="005057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90E176" w14:textId="77777777" w:rsidR="006603B3" w:rsidRDefault="00660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F0931" w14:textId="77777777" w:rsidR="00505741" w:rsidRDefault="00505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75B95" w14:textId="77777777" w:rsidR="00BC230F" w:rsidRDefault="00BC230F" w:rsidP="006603B3">
      <w:r>
        <w:separator/>
      </w:r>
    </w:p>
  </w:footnote>
  <w:footnote w:type="continuationSeparator" w:id="0">
    <w:p w14:paraId="1F6AD641" w14:textId="77777777" w:rsidR="00BC230F" w:rsidRDefault="00BC230F" w:rsidP="00660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BC76A" w14:textId="77777777" w:rsidR="00505741" w:rsidRDefault="00505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70CE" w14:textId="77777777" w:rsidR="00505741" w:rsidRDefault="00505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FCC1" w14:textId="77777777" w:rsidR="00505741" w:rsidRDefault="00505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31AFD"/>
    <w:multiLevelType w:val="multilevel"/>
    <w:tmpl w:val="4084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68"/>
    <w:rsid w:val="0001675B"/>
    <w:rsid w:val="000512B4"/>
    <w:rsid w:val="000A5E41"/>
    <w:rsid w:val="000B25A9"/>
    <w:rsid w:val="000B6244"/>
    <w:rsid w:val="000C72E9"/>
    <w:rsid w:val="000D04D4"/>
    <w:rsid w:val="000D3372"/>
    <w:rsid w:val="000D3C0C"/>
    <w:rsid w:val="000F3132"/>
    <w:rsid w:val="000F3A2C"/>
    <w:rsid w:val="00123C6F"/>
    <w:rsid w:val="00171541"/>
    <w:rsid w:val="001978ED"/>
    <w:rsid w:val="001B06C4"/>
    <w:rsid w:val="001C6961"/>
    <w:rsid w:val="001D2F02"/>
    <w:rsid w:val="00206EC5"/>
    <w:rsid w:val="00217E20"/>
    <w:rsid w:val="002545AE"/>
    <w:rsid w:val="00270AE7"/>
    <w:rsid w:val="002829D0"/>
    <w:rsid w:val="002B54C9"/>
    <w:rsid w:val="003037E2"/>
    <w:rsid w:val="00307CFB"/>
    <w:rsid w:val="003736A3"/>
    <w:rsid w:val="003C01DD"/>
    <w:rsid w:val="003F03AF"/>
    <w:rsid w:val="003F189D"/>
    <w:rsid w:val="00416634"/>
    <w:rsid w:val="00430B3F"/>
    <w:rsid w:val="00470A5C"/>
    <w:rsid w:val="00473A3F"/>
    <w:rsid w:val="004A20AE"/>
    <w:rsid w:val="004A22EB"/>
    <w:rsid w:val="004F4CF2"/>
    <w:rsid w:val="00505741"/>
    <w:rsid w:val="00520C95"/>
    <w:rsid w:val="00563178"/>
    <w:rsid w:val="00574B1D"/>
    <w:rsid w:val="00585881"/>
    <w:rsid w:val="005A5B66"/>
    <w:rsid w:val="005F00FF"/>
    <w:rsid w:val="006409C9"/>
    <w:rsid w:val="00645AA5"/>
    <w:rsid w:val="00654DE2"/>
    <w:rsid w:val="00657AA9"/>
    <w:rsid w:val="006603B3"/>
    <w:rsid w:val="006B168B"/>
    <w:rsid w:val="006C35D5"/>
    <w:rsid w:val="006D0395"/>
    <w:rsid w:val="006D433C"/>
    <w:rsid w:val="006D55D0"/>
    <w:rsid w:val="007228D2"/>
    <w:rsid w:val="00734B16"/>
    <w:rsid w:val="007663D1"/>
    <w:rsid w:val="007739E3"/>
    <w:rsid w:val="00776941"/>
    <w:rsid w:val="007821D4"/>
    <w:rsid w:val="00811DAE"/>
    <w:rsid w:val="008142D2"/>
    <w:rsid w:val="00851FC8"/>
    <w:rsid w:val="00873EC5"/>
    <w:rsid w:val="008870D3"/>
    <w:rsid w:val="009876C1"/>
    <w:rsid w:val="009910BE"/>
    <w:rsid w:val="009924E6"/>
    <w:rsid w:val="00997233"/>
    <w:rsid w:val="009A5D51"/>
    <w:rsid w:val="00A24E60"/>
    <w:rsid w:val="00A27987"/>
    <w:rsid w:val="00AA6CC9"/>
    <w:rsid w:val="00AB7B04"/>
    <w:rsid w:val="00AF3339"/>
    <w:rsid w:val="00B10C82"/>
    <w:rsid w:val="00B55564"/>
    <w:rsid w:val="00B8757E"/>
    <w:rsid w:val="00BB7B78"/>
    <w:rsid w:val="00BC230F"/>
    <w:rsid w:val="00C26186"/>
    <w:rsid w:val="00C427DF"/>
    <w:rsid w:val="00C66CF9"/>
    <w:rsid w:val="00C90C62"/>
    <w:rsid w:val="00CC5567"/>
    <w:rsid w:val="00CE550C"/>
    <w:rsid w:val="00CF7DD9"/>
    <w:rsid w:val="00D06673"/>
    <w:rsid w:val="00D172AD"/>
    <w:rsid w:val="00D22448"/>
    <w:rsid w:val="00D7422E"/>
    <w:rsid w:val="00D7791B"/>
    <w:rsid w:val="00D92B54"/>
    <w:rsid w:val="00DB0504"/>
    <w:rsid w:val="00DC198C"/>
    <w:rsid w:val="00DD004B"/>
    <w:rsid w:val="00DD5008"/>
    <w:rsid w:val="00E84971"/>
    <w:rsid w:val="00E912B8"/>
    <w:rsid w:val="00EB3268"/>
    <w:rsid w:val="00EE1325"/>
    <w:rsid w:val="00F015B8"/>
    <w:rsid w:val="00F3391F"/>
    <w:rsid w:val="00F35AB6"/>
    <w:rsid w:val="00F60B18"/>
    <w:rsid w:val="00F92235"/>
    <w:rsid w:val="00F932EA"/>
    <w:rsid w:val="00FB6182"/>
    <w:rsid w:val="00FC0CCC"/>
    <w:rsid w:val="00FE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EE3F"/>
  <w15:chartTrackingRefBased/>
  <w15:docId w15:val="{2B13DD80-42AD-482B-9F39-CB739D65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326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3AF"/>
    <w:rPr>
      <w:rFonts w:ascii="Segoe UI" w:hAnsi="Segoe UI" w:cs="Segoe UI"/>
      <w:sz w:val="18"/>
      <w:szCs w:val="18"/>
    </w:rPr>
  </w:style>
  <w:style w:type="paragraph" w:styleId="BodyText">
    <w:name w:val="Body Text"/>
    <w:basedOn w:val="Normal"/>
    <w:link w:val="BodyTextChar"/>
    <w:uiPriority w:val="1"/>
    <w:qFormat/>
    <w:rsid w:val="003F03AF"/>
    <w:pPr>
      <w:ind w:left="691"/>
    </w:pPr>
    <w:rPr>
      <w:rFonts w:ascii="Calibri" w:eastAsia="Calibri" w:hAnsi="Calibri"/>
      <w:sz w:val="20"/>
      <w:szCs w:val="20"/>
    </w:rPr>
  </w:style>
  <w:style w:type="character" w:customStyle="1" w:styleId="BodyTextChar">
    <w:name w:val="Body Text Char"/>
    <w:basedOn w:val="DefaultParagraphFont"/>
    <w:link w:val="BodyText"/>
    <w:uiPriority w:val="1"/>
    <w:rsid w:val="003F03AF"/>
    <w:rPr>
      <w:rFonts w:ascii="Calibri" w:eastAsia="Calibri" w:hAnsi="Calibri"/>
      <w:sz w:val="20"/>
      <w:szCs w:val="20"/>
    </w:rPr>
  </w:style>
  <w:style w:type="table" w:styleId="TableGrid">
    <w:name w:val="Table Grid"/>
    <w:basedOn w:val="TableNormal"/>
    <w:uiPriority w:val="39"/>
    <w:rsid w:val="00F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37E2"/>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03B3"/>
    <w:pPr>
      <w:tabs>
        <w:tab w:val="center" w:pos="4680"/>
        <w:tab w:val="right" w:pos="9360"/>
      </w:tabs>
    </w:pPr>
  </w:style>
  <w:style w:type="character" w:customStyle="1" w:styleId="HeaderChar">
    <w:name w:val="Header Char"/>
    <w:basedOn w:val="DefaultParagraphFont"/>
    <w:link w:val="Header"/>
    <w:uiPriority w:val="99"/>
    <w:rsid w:val="006603B3"/>
  </w:style>
  <w:style w:type="paragraph" w:styleId="Footer">
    <w:name w:val="footer"/>
    <w:basedOn w:val="Normal"/>
    <w:link w:val="FooterChar"/>
    <w:uiPriority w:val="99"/>
    <w:unhideWhenUsed/>
    <w:rsid w:val="006603B3"/>
    <w:pPr>
      <w:tabs>
        <w:tab w:val="center" w:pos="4680"/>
        <w:tab w:val="right" w:pos="9360"/>
      </w:tabs>
    </w:pPr>
  </w:style>
  <w:style w:type="character" w:customStyle="1" w:styleId="FooterChar">
    <w:name w:val="Footer Char"/>
    <w:basedOn w:val="DefaultParagraphFont"/>
    <w:link w:val="Footer"/>
    <w:uiPriority w:val="99"/>
    <w:rsid w:val="00660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13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Melinda R.</dc:creator>
  <cp:keywords/>
  <dc:description/>
  <cp:lastModifiedBy>Harmon, Melinda R.</cp:lastModifiedBy>
  <cp:revision>21</cp:revision>
  <dcterms:created xsi:type="dcterms:W3CDTF">2022-10-22T21:55:00Z</dcterms:created>
  <dcterms:modified xsi:type="dcterms:W3CDTF">2022-10-31T16:20:00Z</dcterms:modified>
</cp:coreProperties>
</file>