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4BD" w:rsidRDefault="007A62D6">
      <w:pPr>
        <w:jc w:val="center"/>
        <w:rPr>
          <w:sz w:val="24"/>
        </w:rPr>
      </w:pPr>
      <w:bookmarkStart w:id="0" w:name="SessionName"/>
      <w:bookmarkStart w:id="1" w:name="_GoBack"/>
      <w:bookmarkEnd w:id="0"/>
      <w:bookmarkEnd w:id="1"/>
      <w:r>
        <w:rPr>
          <w:sz w:val="24"/>
        </w:rPr>
        <w:t>2019 REGULAR SESSION</w:t>
      </w:r>
    </w:p>
    <w:p w:rsidR="003444BD" w:rsidRDefault="003444BD">
      <w:pPr>
        <w:jc w:val="center"/>
        <w:rPr>
          <w:caps/>
          <w:sz w:val="24"/>
        </w:rPr>
      </w:pPr>
    </w:p>
    <w:p w:rsidR="007A62D6" w:rsidRDefault="007A62D6">
      <w:pPr>
        <w:jc w:val="center"/>
        <w:rPr>
          <w:caps/>
          <w:sz w:val="24"/>
        </w:rPr>
      </w:pPr>
      <w:bookmarkStart w:id="2" w:name="CommitteeName1"/>
      <w:bookmarkEnd w:id="2"/>
      <w:r>
        <w:rPr>
          <w:caps/>
          <w:sz w:val="24"/>
        </w:rPr>
        <w:t>House Standing Committee on Appropriations and Revenue</w:t>
      </w:r>
    </w:p>
    <w:p w:rsidR="003444BD" w:rsidRDefault="003444BD">
      <w:pPr>
        <w:jc w:val="center"/>
        <w:rPr>
          <w:caps/>
          <w:sz w:val="24"/>
        </w:rPr>
      </w:pPr>
    </w:p>
    <w:p w:rsidR="008D12B7" w:rsidRDefault="008D12B7">
      <w:pPr>
        <w:jc w:val="center"/>
        <w:rPr>
          <w:caps/>
          <w:sz w:val="24"/>
        </w:rPr>
      </w:pPr>
      <w:r>
        <w:rPr>
          <w:caps/>
          <w:sz w:val="24"/>
        </w:rPr>
        <w:t xml:space="preserve">House </w:t>
      </w:r>
      <w:r w:rsidR="007A62D6">
        <w:rPr>
          <w:caps/>
          <w:sz w:val="24"/>
        </w:rPr>
        <w:t xml:space="preserve">Budget Review Subcommittee on </w:t>
      </w:r>
    </w:p>
    <w:p w:rsidR="003444BD" w:rsidRDefault="007A62D6">
      <w:pPr>
        <w:jc w:val="center"/>
        <w:rPr>
          <w:caps/>
          <w:sz w:val="24"/>
        </w:rPr>
      </w:pPr>
      <w:r>
        <w:rPr>
          <w:caps/>
          <w:sz w:val="24"/>
        </w:rPr>
        <w:t>Postsecondary Education</w:t>
      </w:r>
    </w:p>
    <w:p w:rsidR="003444BD" w:rsidRDefault="003444BD">
      <w:pPr>
        <w:jc w:val="center"/>
        <w:rPr>
          <w:sz w:val="24"/>
        </w:rPr>
      </w:pPr>
    </w:p>
    <w:p w:rsidR="003444BD" w:rsidRDefault="007A62D6">
      <w:pPr>
        <w:jc w:val="center"/>
        <w:rPr>
          <w:sz w:val="24"/>
        </w:rPr>
      </w:pPr>
      <w:bookmarkStart w:id="3" w:name="MeetingNumber"/>
      <w:bookmarkStart w:id="4" w:name="MeetingNumber1"/>
      <w:bookmarkEnd w:id="3"/>
      <w:bookmarkEnd w:id="4"/>
      <w:r>
        <w:rPr>
          <w:sz w:val="24"/>
        </w:rPr>
        <w:t>1st</w:t>
      </w:r>
      <w:r w:rsidR="0041209E">
        <w:rPr>
          <w:sz w:val="24"/>
        </w:rPr>
        <w:t xml:space="preserve"> Meeting</w:t>
      </w:r>
    </w:p>
    <w:p w:rsidR="003444BD" w:rsidRDefault="003444BD">
      <w:pPr>
        <w:jc w:val="center"/>
        <w:rPr>
          <w:sz w:val="24"/>
        </w:rPr>
      </w:pPr>
    </w:p>
    <w:p w:rsidR="003444BD" w:rsidRDefault="007A62D6">
      <w:pPr>
        <w:jc w:val="center"/>
        <w:rPr>
          <w:sz w:val="24"/>
        </w:rPr>
      </w:pPr>
      <w:bookmarkStart w:id="5" w:name="MeetingDate1"/>
      <w:bookmarkEnd w:id="5"/>
      <w:r>
        <w:rPr>
          <w:sz w:val="24"/>
        </w:rPr>
        <w:t>February 7, 2019</w:t>
      </w:r>
    </w:p>
    <w:p w:rsidR="003444BD" w:rsidRDefault="003444BD">
      <w:pPr>
        <w:jc w:val="both"/>
        <w:rPr>
          <w:sz w:val="24"/>
        </w:rPr>
      </w:pPr>
    </w:p>
    <w:p w:rsidR="003444BD" w:rsidRDefault="0041209E">
      <w:pPr>
        <w:tabs>
          <w:tab w:val="left" w:pos="450"/>
        </w:tabs>
        <w:jc w:val="both"/>
        <w:rPr>
          <w:sz w:val="24"/>
        </w:rPr>
      </w:pPr>
      <w:r>
        <w:rPr>
          <w:sz w:val="24"/>
        </w:rPr>
        <w:tab/>
        <w:t xml:space="preserve">The </w:t>
      </w:r>
      <w:bookmarkStart w:id="6" w:name="CommitteeName2"/>
      <w:bookmarkEnd w:id="6"/>
      <w:r w:rsidR="008D12B7">
        <w:rPr>
          <w:sz w:val="24"/>
        </w:rPr>
        <w:t xml:space="preserve">House </w:t>
      </w:r>
      <w:r w:rsidR="007A62D6">
        <w:rPr>
          <w:sz w:val="24"/>
        </w:rPr>
        <w:t>Budget Review Subcommittee on Postsecondary Education of the House Standing Committee on Appropriations and Revenue</w:t>
      </w:r>
      <w:r>
        <w:rPr>
          <w:sz w:val="24"/>
        </w:rPr>
        <w:t xml:space="preserve"> held its </w:t>
      </w:r>
      <w:bookmarkStart w:id="7" w:name="meetingNum"/>
      <w:bookmarkStart w:id="8" w:name="MeetingNumber2"/>
      <w:bookmarkEnd w:id="7"/>
      <w:bookmarkEnd w:id="8"/>
      <w:r w:rsidR="007A62D6">
        <w:rPr>
          <w:sz w:val="24"/>
        </w:rPr>
        <w:t>first</w:t>
      </w:r>
      <w:r>
        <w:rPr>
          <w:sz w:val="24"/>
        </w:rPr>
        <w:t xml:space="preserve"> meeting of the </w:t>
      </w:r>
      <w:bookmarkStart w:id="9" w:name="SessionName2"/>
      <w:bookmarkEnd w:id="9"/>
      <w:r w:rsidR="007A62D6">
        <w:rPr>
          <w:sz w:val="24"/>
        </w:rPr>
        <w:t>2019 Regular Session</w:t>
      </w:r>
      <w:r>
        <w:rPr>
          <w:sz w:val="24"/>
        </w:rPr>
        <w:t xml:space="preserve"> on </w:t>
      </w:r>
      <w:bookmarkStart w:id="10" w:name="dayofweek"/>
      <w:bookmarkStart w:id="11" w:name="MeetingDate2"/>
      <w:bookmarkEnd w:id="10"/>
      <w:bookmarkEnd w:id="11"/>
      <w:r w:rsidR="007A62D6">
        <w:rPr>
          <w:sz w:val="24"/>
        </w:rPr>
        <w:t>February 7, 2019,</w:t>
      </w:r>
      <w:r>
        <w:rPr>
          <w:sz w:val="24"/>
        </w:rPr>
        <w:t xml:space="preserve"> at </w:t>
      </w:r>
      <w:bookmarkStart w:id="12" w:name="MeetingTime"/>
      <w:bookmarkEnd w:id="12"/>
      <w:r w:rsidR="007A62D6">
        <w:rPr>
          <w:sz w:val="24"/>
        </w:rPr>
        <w:t>10:00 AM</w:t>
      </w:r>
      <w:r>
        <w:rPr>
          <w:sz w:val="24"/>
        </w:rPr>
        <w:t xml:space="preserve">, in </w:t>
      </w:r>
      <w:bookmarkStart w:id="13" w:name="RoomNumber"/>
      <w:bookmarkEnd w:id="13"/>
      <w:r w:rsidR="007A62D6">
        <w:rPr>
          <w:sz w:val="24"/>
        </w:rPr>
        <w:t>Room 131 of the Capitol Annex</w:t>
      </w:r>
      <w:r>
        <w:rPr>
          <w:sz w:val="24"/>
        </w:rPr>
        <w:t>. The Chair called the meeting to order, and the secretary called the roll.</w:t>
      </w:r>
    </w:p>
    <w:p w:rsidR="003444BD" w:rsidRDefault="003444BD">
      <w:pPr>
        <w:tabs>
          <w:tab w:val="left" w:pos="450"/>
        </w:tabs>
        <w:jc w:val="both"/>
        <w:rPr>
          <w:sz w:val="24"/>
        </w:rPr>
      </w:pPr>
    </w:p>
    <w:p w:rsidR="003444BD" w:rsidRDefault="0041209E">
      <w:pPr>
        <w:tabs>
          <w:tab w:val="left" w:pos="450"/>
        </w:tabs>
        <w:jc w:val="both"/>
        <w:rPr>
          <w:sz w:val="24"/>
        </w:rPr>
      </w:pPr>
      <w:r>
        <w:rPr>
          <w:sz w:val="24"/>
        </w:rPr>
        <w:tab/>
      </w:r>
      <w:r>
        <w:rPr>
          <w:sz w:val="24"/>
          <w:u w:val="single"/>
        </w:rPr>
        <w:t>Members Present</w:t>
      </w:r>
      <w:r>
        <w:rPr>
          <w:sz w:val="24"/>
        </w:rPr>
        <w:t xml:space="preserve">:  </w:t>
      </w:r>
      <w:bookmarkStart w:id="14" w:name="mp"/>
      <w:bookmarkStart w:id="15" w:name="MembersPresent"/>
      <w:bookmarkEnd w:id="14"/>
      <w:bookmarkEnd w:id="15"/>
      <w:r w:rsidR="007A62D6">
        <w:rPr>
          <w:sz w:val="24"/>
        </w:rPr>
        <w:t>Representative James Tipton, Chair; Representatives Jim Glenn, David Hale, Cluster Howard, and C. Ed Massey.</w:t>
      </w:r>
    </w:p>
    <w:p w:rsidR="007A62D6" w:rsidRDefault="007A62D6">
      <w:pPr>
        <w:tabs>
          <w:tab w:val="left" w:pos="450"/>
        </w:tabs>
        <w:jc w:val="both"/>
        <w:rPr>
          <w:sz w:val="24"/>
        </w:rPr>
      </w:pPr>
    </w:p>
    <w:p w:rsidR="007A62D6" w:rsidRPr="007A62D6" w:rsidRDefault="007A62D6">
      <w:pPr>
        <w:tabs>
          <w:tab w:val="left" w:pos="450"/>
        </w:tabs>
        <w:jc w:val="both"/>
        <w:rPr>
          <w:sz w:val="24"/>
        </w:rPr>
      </w:pPr>
      <w:r>
        <w:rPr>
          <w:sz w:val="24"/>
        </w:rPr>
        <w:tab/>
      </w:r>
      <w:r>
        <w:rPr>
          <w:sz w:val="24"/>
          <w:u w:val="single"/>
        </w:rPr>
        <w:t>Guests</w:t>
      </w:r>
      <w:r>
        <w:rPr>
          <w:sz w:val="24"/>
        </w:rPr>
        <w:t>: Dr. Aaron Thompson, President, Kentucky Council on Postsecondary Education; Dr. Wayne Lewis, Commissioner, Kentucky Department of Education; Dr. Robert Jackson, President, Murray State University; Dr. David Whaley, Dean, College of Education and Human Services, Murray State University; Dr. Ann Elizabeth Larson, Dean, Department of Middle and Secondary Education, University of Louisville; Dr. Gary Cox, President, Association of Independent Kentucky Colleges and Universities; and, Mason Dyer, Vice President for External Relations and Information, Association of Independent Kentucky Colleges and Universities.</w:t>
      </w:r>
    </w:p>
    <w:p w:rsidR="003444BD" w:rsidRDefault="003444BD">
      <w:pPr>
        <w:tabs>
          <w:tab w:val="left" w:pos="450"/>
        </w:tabs>
        <w:jc w:val="both"/>
        <w:rPr>
          <w:sz w:val="24"/>
        </w:rPr>
      </w:pPr>
    </w:p>
    <w:p w:rsidR="003444BD" w:rsidRDefault="0041209E">
      <w:pPr>
        <w:tabs>
          <w:tab w:val="left" w:pos="450"/>
        </w:tabs>
        <w:jc w:val="both"/>
        <w:rPr>
          <w:sz w:val="24"/>
        </w:rPr>
      </w:pPr>
      <w:r>
        <w:rPr>
          <w:sz w:val="24"/>
        </w:rPr>
        <w:tab/>
      </w:r>
      <w:r>
        <w:rPr>
          <w:sz w:val="24"/>
          <w:u w:val="single"/>
        </w:rPr>
        <w:t>LRC Staff</w:t>
      </w:r>
      <w:r>
        <w:rPr>
          <w:sz w:val="24"/>
        </w:rPr>
        <w:t xml:space="preserve">:  </w:t>
      </w:r>
      <w:bookmarkStart w:id="16" w:name="EndPoint"/>
      <w:bookmarkEnd w:id="16"/>
      <w:r>
        <w:rPr>
          <w:sz w:val="24"/>
        </w:rPr>
        <w:t xml:space="preserve"> </w:t>
      </w:r>
      <w:r w:rsidR="007A62D6">
        <w:rPr>
          <w:sz w:val="24"/>
        </w:rPr>
        <w:t>Jake Fouts, Joe Lancaster, and Amie Elam.</w:t>
      </w:r>
    </w:p>
    <w:p w:rsidR="007A62D6" w:rsidRDefault="007A62D6">
      <w:pPr>
        <w:tabs>
          <w:tab w:val="left" w:pos="450"/>
        </w:tabs>
        <w:jc w:val="both"/>
        <w:rPr>
          <w:sz w:val="24"/>
        </w:rPr>
      </w:pPr>
    </w:p>
    <w:p w:rsidR="007A62D6" w:rsidRDefault="007A62D6">
      <w:pPr>
        <w:tabs>
          <w:tab w:val="left" w:pos="450"/>
        </w:tabs>
        <w:jc w:val="both"/>
        <w:rPr>
          <w:sz w:val="24"/>
        </w:rPr>
      </w:pPr>
      <w:r>
        <w:rPr>
          <w:sz w:val="24"/>
        </w:rPr>
        <w:tab/>
        <w:t>Chair Tipton welcomed new members to the subcommittee.</w:t>
      </w:r>
      <w:r w:rsidR="00E24E1A">
        <w:rPr>
          <w:sz w:val="24"/>
        </w:rPr>
        <w:t xml:space="preserve"> Representative Massey introduced his intern, Courtney Roark, a student at Northern Kentucky University with aspirations of attending the Chase College of Law. Chair Tipton introduced his intern, Ashley Hammond, a student at Bluegrass Community and Technical College in Lexington.</w:t>
      </w:r>
    </w:p>
    <w:p w:rsidR="00AC3B64" w:rsidRDefault="00AC3B64">
      <w:pPr>
        <w:tabs>
          <w:tab w:val="left" w:pos="450"/>
        </w:tabs>
        <w:jc w:val="both"/>
        <w:rPr>
          <w:sz w:val="24"/>
        </w:rPr>
      </w:pPr>
    </w:p>
    <w:p w:rsidR="00AC3B64" w:rsidRDefault="00AC3B64">
      <w:pPr>
        <w:tabs>
          <w:tab w:val="left" w:pos="450"/>
        </w:tabs>
        <w:jc w:val="both"/>
        <w:rPr>
          <w:sz w:val="24"/>
        </w:rPr>
      </w:pPr>
      <w:r>
        <w:rPr>
          <w:sz w:val="24"/>
        </w:rPr>
        <w:tab/>
        <w:t>Chair Tipton said that even though the state biennial budget is prepared in even-numbered years, it is a good idea to have informational meetings before those preparations, and one important topic is the current difficulty in finding appropriate applicants for teaching positions. The in</w:t>
      </w:r>
      <w:r w:rsidR="008C4DDE">
        <w:rPr>
          <w:sz w:val="24"/>
        </w:rPr>
        <w:t>formation being provided today relates to teacher training programs in the postsecondary institutions.</w:t>
      </w:r>
    </w:p>
    <w:p w:rsidR="007A62D6" w:rsidRDefault="007A62D6">
      <w:pPr>
        <w:tabs>
          <w:tab w:val="left" w:pos="450"/>
        </w:tabs>
        <w:jc w:val="both"/>
        <w:rPr>
          <w:sz w:val="24"/>
        </w:rPr>
      </w:pPr>
    </w:p>
    <w:p w:rsidR="007A62D6" w:rsidRDefault="007A62D6">
      <w:pPr>
        <w:tabs>
          <w:tab w:val="left" w:pos="450"/>
        </w:tabs>
        <w:jc w:val="both"/>
        <w:rPr>
          <w:sz w:val="24"/>
        </w:rPr>
      </w:pPr>
      <w:r>
        <w:rPr>
          <w:b/>
          <w:sz w:val="24"/>
        </w:rPr>
        <w:t>Postsecondary Institutions</w:t>
      </w:r>
    </w:p>
    <w:p w:rsidR="007A62D6" w:rsidRDefault="007A62D6">
      <w:pPr>
        <w:tabs>
          <w:tab w:val="left" w:pos="450"/>
        </w:tabs>
        <w:jc w:val="both"/>
        <w:rPr>
          <w:sz w:val="24"/>
        </w:rPr>
      </w:pPr>
      <w:r>
        <w:rPr>
          <w:sz w:val="24"/>
        </w:rPr>
        <w:tab/>
        <w:t>Drs. Thompson and Lewis provided information regarding current</w:t>
      </w:r>
      <w:r w:rsidR="001D3AB1">
        <w:rPr>
          <w:sz w:val="24"/>
        </w:rPr>
        <w:t xml:space="preserve"> trends in teacher training programs</w:t>
      </w:r>
      <w:r>
        <w:rPr>
          <w:sz w:val="24"/>
        </w:rPr>
        <w:t>.</w:t>
      </w:r>
    </w:p>
    <w:p w:rsidR="007A62D6" w:rsidRDefault="007A62D6">
      <w:pPr>
        <w:tabs>
          <w:tab w:val="left" w:pos="450"/>
        </w:tabs>
        <w:jc w:val="both"/>
        <w:rPr>
          <w:sz w:val="24"/>
        </w:rPr>
      </w:pPr>
    </w:p>
    <w:p w:rsidR="007A62D6" w:rsidRDefault="007A62D6">
      <w:pPr>
        <w:tabs>
          <w:tab w:val="left" w:pos="450"/>
        </w:tabs>
        <w:jc w:val="both"/>
        <w:rPr>
          <w:sz w:val="24"/>
        </w:rPr>
      </w:pPr>
      <w:r>
        <w:rPr>
          <w:sz w:val="24"/>
        </w:rPr>
        <w:lastRenderedPageBreak/>
        <w:tab/>
        <w:t>In response to a question from Representative Howard</w:t>
      </w:r>
      <w:r w:rsidR="001D3AB1">
        <w:rPr>
          <w:sz w:val="24"/>
        </w:rPr>
        <w:t xml:space="preserve"> regarding high school dual credit programs</w:t>
      </w:r>
      <w:r>
        <w:rPr>
          <w:sz w:val="24"/>
        </w:rPr>
        <w:t xml:space="preserve">, Dr. Thompson said </w:t>
      </w:r>
      <w:r w:rsidR="001D3AB1">
        <w:rPr>
          <w:sz w:val="24"/>
        </w:rPr>
        <w:t>there were over 35,000 participants in those programs last year, which amounts to over 175,000 credit hours</w:t>
      </w:r>
      <w:r w:rsidR="0020619A">
        <w:rPr>
          <w:sz w:val="24"/>
        </w:rPr>
        <w:t>. Dr. Lewis added that</w:t>
      </w:r>
      <w:r w:rsidR="001D3AB1">
        <w:rPr>
          <w:sz w:val="24"/>
        </w:rPr>
        <w:t xml:space="preserve"> </w:t>
      </w:r>
      <w:r w:rsidR="0020619A">
        <w:rPr>
          <w:sz w:val="24"/>
        </w:rPr>
        <w:t>more</w:t>
      </w:r>
      <w:r w:rsidR="008F6ECF">
        <w:rPr>
          <w:sz w:val="24"/>
        </w:rPr>
        <w:t xml:space="preserve"> high school</w:t>
      </w:r>
      <w:r w:rsidR="0020619A">
        <w:rPr>
          <w:sz w:val="24"/>
        </w:rPr>
        <w:t xml:space="preserve"> teachers across the state should be credentialed to deliver dual credit courses.</w:t>
      </w:r>
    </w:p>
    <w:p w:rsidR="007A62D6" w:rsidRDefault="007A62D6">
      <w:pPr>
        <w:tabs>
          <w:tab w:val="left" w:pos="450"/>
        </w:tabs>
        <w:jc w:val="both"/>
        <w:rPr>
          <w:sz w:val="24"/>
        </w:rPr>
      </w:pPr>
    </w:p>
    <w:p w:rsidR="007A62D6" w:rsidRDefault="007A62D6">
      <w:pPr>
        <w:tabs>
          <w:tab w:val="left" w:pos="450"/>
        </w:tabs>
        <w:jc w:val="both"/>
        <w:rPr>
          <w:sz w:val="24"/>
        </w:rPr>
      </w:pPr>
      <w:r>
        <w:rPr>
          <w:sz w:val="24"/>
        </w:rPr>
        <w:tab/>
        <w:t>In response to a question from Representative Howard</w:t>
      </w:r>
      <w:r w:rsidR="0020619A">
        <w:rPr>
          <w:sz w:val="24"/>
        </w:rPr>
        <w:t xml:space="preserve"> regarding the impact of current controversial topics on the morale of current teachers as well as the effect on teacher training programs</w:t>
      </w:r>
      <w:r>
        <w:rPr>
          <w:sz w:val="24"/>
        </w:rPr>
        <w:t>, Dr. Lewis said</w:t>
      </w:r>
      <w:r w:rsidR="0020619A">
        <w:rPr>
          <w:sz w:val="24"/>
        </w:rPr>
        <w:t xml:space="preserve"> </w:t>
      </w:r>
      <w:r w:rsidR="008F6ECF">
        <w:rPr>
          <w:sz w:val="24"/>
        </w:rPr>
        <w:t xml:space="preserve">those topics present an opportunity for young people to learn about what might be attractive to them about the teaching profession. </w:t>
      </w:r>
    </w:p>
    <w:p w:rsidR="007A62D6" w:rsidRDefault="007A62D6">
      <w:pPr>
        <w:tabs>
          <w:tab w:val="left" w:pos="450"/>
        </w:tabs>
        <w:jc w:val="both"/>
        <w:rPr>
          <w:sz w:val="24"/>
        </w:rPr>
      </w:pPr>
    </w:p>
    <w:p w:rsidR="008F6ECF" w:rsidRDefault="008F6ECF">
      <w:pPr>
        <w:tabs>
          <w:tab w:val="left" w:pos="450"/>
        </w:tabs>
        <w:jc w:val="both"/>
        <w:rPr>
          <w:sz w:val="24"/>
        </w:rPr>
      </w:pPr>
      <w:r>
        <w:rPr>
          <w:sz w:val="24"/>
        </w:rPr>
        <w:tab/>
        <w:t xml:space="preserve">In response to a question from Representative Hale requesting a list of the 35 schools participating </w:t>
      </w:r>
      <w:r w:rsidRPr="007A05EA">
        <w:rPr>
          <w:sz w:val="24"/>
        </w:rPr>
        <w:t xml:space="preserve">in the </w:t>
      </w:r>
      <w:r w:rsidR="007A05EA" w:rsidRPr="007A05EA">
        <w:rPr>
          <w:sz w:val="24"/>
        </w:rPr>
        <w:t xml:space="preserve">Teaching and Learning Career Pathway </w:t>
      </w:r>
      <w:r w:rsidRPr="007A05EA">
        <w:rPr>
          <w:sz w:val="24"/>
        </w:rPr>
        <w:t>high school program,</w:t>
      </w:r>
      <w:r>
        <w:rPr>
          <w:sz w:val="24"/>
        </w:rPr>
        <w:t xml:space="preserve"> Dr. Lewis said that list would be provided to subcommittee members today.</w:t>
      </w:r>
    </w:p>
    <w:p w:rsidR="008F6ECF" w:rsidRDefault="008F6ECF">
      <w:pPr>
        <w:tabs>
          <w:tab w:val="left" w:pos="450"/>
        </w:tabs>
        <w:jc w:val="both"/>
        <w:rPr>
          <w:sz w:val="24"/>
        </w:rPr>
      </w:pPr>
    </w:p>
    <w:p w:rsidR="007A62D6" w:rsidRDefault="008F6ECF">
      <w:pPr>
        <w:tabs>
          <w:tab w:val="left" w:pos="450"/>
        </w:tabs>
        <w:jc w:val="both"/>
        <w:rPr>
          <w:sz w:val="24"/>
        </w:rPr>
      </w:pPr>
      <w:r>
        <w:rPr>
          <w:sz w:val="24"/>
        </w:rPr>
        <w:tab/>
      </w:r>
      <w:r w:rsidR="007A62D6">
        <w:rPr>
          <w:sz w:val="24"/>
        </w:rPr>
        <w:t xml:space="preserve">In response to a question from Representative Glenn, Dr. Lewis said </w:t>
      </w:r>
      <w:r w:rsidR="007A05EA">
        <w:rPr>
          <w:sz w:val="24"/>
        </w:rPr>
        <w:t xml:space="preserve">research shows that </w:t>
      </w:r>
      <w:r>
        <w:rPr>
          <w:sz w:val="24"/>
        </w:rPr>
        <w:t xml:space="preserve">students today </w:t>
      </w:r>
      <w:r w:rsidR="007A05EA">
        <w:rPr>
          <w:sz w:val="24"/>
        </w:rPr>
        <w:t xml:space="preserve">put greater value on mobility and advancement, either horizontal or vertical. They value benefits packages that are more mobile, since they do not stay in one job or career for long periods of time like previous generations. They tend to value what they can get now, such as higher salaries. </w:t>
      </w:r>
    </w:p>
    <w:p w:rsidR="007A62D6" w:rsidRDefault="007A62D6">
      <w:pPr>
        <w:tabs>
          <w:tab w:val="left" w:pos="450"/>
        </w:tabs>
        <w:jc w:val="both"/>
        <w:rPr>
          <w:sz w:val="24"/>
        </w:rPr>
      </w:pPr>
    </w:p>
    <w:p w:rsidR="007A62D6" w:rsidRDefault="007A62D6">
      <w:pPr>
        <w:tabs>
          <w:tab w:val="left" w:pos="450"/>
        </w:tabs>
        <w:jc w:val="both"/>
        <w:rPr>
          <w:sz w:val="24"/>
        </w:rPr>
      </w:pPr>
      <w:r>
        <w:rPr>
          <w:sz w:val="24"/>
        </w:rPr>
        <w:tab/>
        <w:t>In response to a question from Representative Glenn</w:t>
      </w:r>
      <w:r w:rsidR="002A4191">
        <w:rPr>
          <w:sz w:val="24"/>
        </w:rPr>
        <w:t xml:space="preserve"> regarding various learning environments</w:t>
      </w:r>
      <w:r>
        <w:rPr>
          <w:sz w:val="24"/>
        </w:rPr>
        <w:t xml:space="preserve">, Dr. Thompson said </w:t>
      </w:r>
      <w:r w:rsidR="002A4191">
        <w:rPr>
          <w:sz w:val="24"/>
        </w:rPr>
        <w:t xml:space="preserve">applied education includes technical education as well as academic education. Dr. Lewis added that a key difference in the way other countries approach education is that decisions are made much earlier and there are typically fewer choices to be made than in the United States, where we prepare students for lots of </w:t>
      </w:r>
      <w:r w:rsidR="00597BDC">
        <w:rPr>
          <w:sz w:val="24"/>
        </w:rPr>
        <w:t xml:space="preserve">educational </w:t>
      </w:r>
      <w:r w:rsidR="002A4191">
        <w:rPr>
          <w:sz w:val="24"/>
        </w:rPr>
        <w:t>possibilities</w:t>
      </w:r>
      <w:r w:rsidR="00597BDC">
        <w:rPr>
          <w:sz w:val="24"/>
        </w:rPr>
        <w:t>.</w:t>
      </w:r>
    </w:p>
    <w:p w:rsidR="007A62D6" w:rsidRDefault="007A62D6">
      <w:pPr>
        <w:tabs>
          <w:tab w:val="left" w:pos="450"/>
        </w:tabs>
        <w:jc w:val="both"/>
        <w:rPr>
          <w:sz w:val="24"/>
        </w:rPr>
      </w:pPr>
    </w:p>
    <w:p w:rsidR="007A62D6" w:rsidRDefault="00E24E1A">
      <w:pPr>
        <w:tabs>
          <w:tab w:val="left" w:pos="450"/>
        </w:tabs>
        <w:jc w:val="both"/>
        <w:rPr>
          <w:sz w:val="24"/>
        </w:rPr>
      </w:pPr>
      <w:r>
        <w:rPr>
          <w:sz w:val="24"/>
        </w:rPr>
        <w:tab/>
      </w:r>
      <w:r w:rsidR="007A62D6">
        <w:rPr>
          <w:sz w:val="24"/>
        </w:rPr>
        <w:t xml:space="preserve">In response </w:t>
      </w:r>
      <w:r>
        <w:rPr>
          <w:sz w:val="24"/>
        </w:rPr>
        <w:t>to questions from Representative Massey</w:t>
      </w:r>
      <w:r w:rsidR="00597BDC">
        <w:rPr>
          <w:sz w:val="24"/>
        </w:rPr>
        <w:t xml:space="preserve"> regarding qualified teacher retention</w:t>
      </w:r>
      <w:r>
        <w:rPr>
          <w:sz w:val="24"/>
        </w:rPr>
        <w:t>, Dr. Lewis said</w:t>
      </w:r>
      <w:r w:rsidR="00597BDC">
        <w:rPr>
          <w:sz w:val="24"/>
        </w:rPr>
        <w:t xml:space="preserve"> most teachers that leave the profession within the first five years cite other reasons than pay or benefits. Dr. Thompson added that leadership and mentoring programs are very important, and should last five to six years rather than just one.</w:t>
      </w:r>
    </w:p>
    <w:p w:rsidR="00597BDC" w:rsidRDefault="00597BDC">
      <w:pPr>
        <w:tabs>
          <w:tab w:val="left" w:pos="450"/>
        </w:tabs>
        <w:jc w:val="both"/>
        <w:rPr>
          <w:sz w:val="24"/>
        </w:rPr>
      </w:pPr>
    </w:p>
    <w:p w:rsidR="00E24E1A" w:rsidRDefault="00E24E1A">
      <w:pPr>
        <w:tabs>
          <w:tab w:val="left" w:pos="450"/>
        </w:tabs>
        <w:jc w:val="both"/>
        <w:rPr>
          <w:sz w:val="24"/>
        </w:rPr>
      </w:pPr>
      <w:r>
        <w:rPr>
          <w:sz w:val="24"/>
        </w:rPr>
        <w:tab/>
        <w:t>Drs. Jackson, Whaley, and Larson provided information regarding current teacher training program trends at their respective institutions.</w:t>
      </w:r>
    </w:p>
    <w:p w:rsidR="00E24E1A" w:rsidRDefault="00E24E1A">
      <w:pPr>
        <w:tabs>
          <w:tab w:val="left" w:pos="450"/>
        </w:tabs>
        <w:jc w:val="both"/>
        <w:rPr>
          <w:sz w:val="24"/>
        </w:rPr>
      </w:pPr>
    </w:p>
    <w:p w:rsidR="00E24E1A" w:rsidRDefault="00E24E1A">
      <w:pPr>
        <w:tabs>
          <w:tab w:val="left" w:pos="450"/>
        </w:tabs>
        <w:jc w:val="both"/>
        <w:rPr>
          <w:sz w:val="24"/>
        </w:rPr>
      </w:pPr>
      <w:r>
        <w:rPr>
          <w:b/>
          <w:sz w:val="24"/>
        </w:rPr>
        <w:t>Private Postsecondary Institutions</w:t>
      </w:r>
    </w:p>
    <w:p w:rsidR="00E24E1A" w:rsidRDefault="00E24E1A">
      <w:pPr>
        <w:tabs>
          <w:tab w:val="left" w:pos="450"/>
        </w:tabs>
        <w:jc w:val="both"/>
        <w:rPr>
          <w:sz w:val="24"/>
        </w:rPr>
      </w:pPr>
      <w:r>
        <w:rPr>
          <w:sz w:val="24"/>
        </w:rPr>
        <w:tab/>
        <w:t>Dr. Cox and Mr. Dyer provided information regarding teacher training programs at Independent Kentucky Colleges and Universities.</w:t>
      </w:r>
    </w:p>
    <w:p w:rsidR="00E24E1A" w:rsidRDefault="00E24E1A">
      <w:pPr>
        <w:tabs>
          <w:tab w:val="left" w:pos="450"/>
        </w:tabs>
        <w:jc w:val="both"/>
        <w:rPr>
          <w:sz w:val="24"/>
        </w:rPr>
      </w:pPr>
    </w:p>
    <w:p w:rsidR="00E24E1A" w:rsidRPr="00E24E1A" w:rsidRDefault="00E24E1A">
      <w:pPr>
        <w:tabs>
          <w:tab w:val="left" w:pos="450"/>
        </w:tabs>
        <w:jc w:val="both"/>
        <w:rPr>
          <w:sz w:val="24"/>
        </w:rPr>
      </w:pPr>
      <w:r>
        <w:rPr>
          <w:sz w:val="24"/>
        </w:rPr>
        <w:tab/>
        <w:t>There being no further business before the subcommittee, the meeting was adjourned at 11:36 AM.</w:t>
      </w:r>
    </w:p>
    <w:sectPr w:rsidR="00E24E1A" w:rsidRPr="00E24E1A" w:rsidSect="003444BD">
      <w:pgSz w:w="12240" w:h="15840"/>
      <w:pgMar w:top="1440" w:right="1800" w:bottom="1440" w:left="180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D6"/>
    <w:rsid w:val="000D599A"/>
    <w:rsid w:val="001D3AB1"/>
    <w:rsid w:val="0020619A"/>
    <w:rsid w:val="002A4191"/>
    <w:rsid w:val="002F65E0"/>
    <w:rsid w:val="003444BD"/>
    <w:rsid w:val="0041209E"/>
    <w:rsid w:val="005112CB"/>
    <w:rsid w:val="00597BDC"/>
    <w:rsid w:val="007A05EA"/>
    <w:rsid w:val="007A62D6"/>
    <w:rsid w:val="008C4DDE"/>
    <w:rsid w:val="008D12B7"/>
    <w:rsid w:val="008F6ECF"/>
    <w:rsid w:val="009978D4"/>
    <w:rsid w:val="00AA08C3"/>
    <w:rsid w:val="00AC3B64"/>
    <w:rsid w:val="00E2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1FBED2-36F3-46C2-9605-16554972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Sess_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Sess_minutes.dotm</Template>
  <TotalTime>0</TotalTime>
  <Pages>2</Pages>
  <Words>685</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House minutes for session/ 12/13/95</vt:lpstr>
    </vt:vector>
  </TitlesOfParts>
  <Company>LRC</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minutes for session/ 12/13/95</dc:title>
  <dc:subject/>
  <dc:creator>Emerson, Spring (LRC)</dc:creator>
  <cp:keywords/>
  <cp:lastModifiedBy>Emerson, Spring (LRC)</cp:lastModifiedBy>
  <cp:revision>2</cp:revision>
  <cp:lastPrinted>2254-05-16T19:52:00Z</cp:lastPrinted>
  <dcterms:created xsi:type="dcterms:W3CDTF">2019-02-20T17:01:00Z</dcterms:created>
  <dcterms:modified xsi:type="dcterms:W3CDTF">2019-02-20T17:01:00Z</dcterms:modified>
</cp:coreProperties>
</file>