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D" w:rsidRDefault="00630BD1">
      <w:pPr>
        <w:jc w:val="center"/>
        <w:rPr>
          <w:sz w:val="24"/>
        </w:rPr>
      </w:pPr>
      <w:bookmarkStart w:id="0" w:name="SessionName"/>
      <w:bookmarkEnd w:id="0"/>
      <w:r>
        <w:rPr>
          <w:sz w:val="24"/>
        </w:rPr>
        <w:t>2020 REGULAR SESSION</w:t>
      </w:r>
    </w:p>
    <w:p w:rsidR="003444BD" w:rsidRDefault="003444BD">
      <w:pPr>
        <w:jc w:val="center"/>
        <w:rPr>
          <w:caps/>
          <w:sz w:val="24"/>
        </w:rPr>
      </w:pPr>
    </w:p>
    <w:p w:rsidR="00630BD1" w:rsidRDefault="00630BD1">
      <w:pPr>
        <w:jc w:val="center"/>
        <w:rPr>
          <w:caps/>
          <w:sz w:val="24"/>
        </w:rPr>
      </w:pPr>
      <w:bookmarkStart w:id="1" w:name="CommitteeName1"/>
      <w:bookmarkEnd w:id="1"/>
      <w:r>
        <w:rPr>
          <w:caps/>
          <w:sz w:val="24"/>
        </w:rPr>
        <w:t>House Standing Committee on Appropriations &amp; Revenue</w:t>
      </w:r>
    </w:p>
    <w:p w:rsidR="003444BD" w:rsidRDefault="003444BD">
      <w:pPr>
        <w:jc w:val="center"/>
        <w:rPr>
          <w:caps/>
          <w:sz w:val="24"/>
        </w:rPr>
      </w:pPr>
    </w:p>
    <w:p w:rsidR="003444BD" w:rsidRDefault="00630BD1">
      <w:pPr>
        <w:jc w:val="center"/>
        <w:rPr>
          <w:caps/>
          <w:sz w:val="24"/>
        </w:rPr>
      </w:pPr>
      <w:r>
        <w:rPr>
          <w:caps/>
          <w:sz w:val="24"/>
        </w:rPr>
        <w:t>Budget Review Subcommittee on Postsecondary Education</w:t>
      </w:r>
    </w:p>
    <w:p w:rsidR="003444BD" w:rsidRDefault="003444BD">
      <w:pPr>
        <w:jc w:val="center"/>
        <w:rPr>
          <w:sz w:val="24"/>
        </w:rPr>
      </w:pPr>
    </w:p>
    <w:p w:rsidR="003444BD" w:rsidRDefault="00630BD1">
      <w:pPr>
        <w:jc w:val="center"/>
        <w:rPr>
          <w:sz w:val="24"/>
        </w:rPr>
      </w:pPr>
      <w:bookmarkStart w:id="2" w:name="MeetingNumber"/>
      <w:bookmarkStart w:id="3" w:name="MeetingNumber1"/>
      <w:bookmarkEnd w:id="2"/>
      <w:bookmarkEnd w:id="3"/>
      <w:r>
        <w:rPr>
          <w:sz w:val="24"/>
        </w:rPr>
        <w:t>1st</w:t>
      </w:r>
      <w:r w:rsidR="0041209E">
        <w:rPr>
          <w:sz w:val="24"/>
        </w:rPr>
        <w:t xml:space="preserve"> Meeting</w:t>
      </w:r>
    </w:p>
    <w:p w:rsidR="003444BD" w:rsidRDefault="003444BD">
      <w:pPr>
        <w:jc w:val="center"/>
        <w:rPr>
          <w:sz w:val="24"/>
        </w:rPr>
      </w:pPr>
    </w:p>
    <w:p w:rsidR="003444BD" w:rsidRDefault="00630BD1">
      <w:pPr>
        <w:jc w:val="center"/>
        <w:rPr>
          <w:sz w:val="24"/>
        </w:rPr>
      </w:pPr>
      <w:bookmarkStart w:id="4" w:name="MeetingDate1"/>
      <w:bookmarkEnd w:id="4"/>
      <w:r>
        <w:rPr>
          <w:sz w:val="24"/>
        </w:rPr>
        <w:t>January 23, 2020</w:t>
      </w:r>
    </w:p>
    <w:p w:rsidR="003444BD" w:rsidRDefault="003444BD">
      <w:pPr>
        <w:jc w:val="both"/>
        <w:rPr>
          <w:sz w:val="24"/>
        </w:rPr>
      </w:pPr>
    </w:p>
    <w:p w:rsidR="003444BD" w:rsidRDefault="0041209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 xml:space="preserve">The </w:t>
      </w:r>
      <w:bookmarkStart w:id="5" w:name="CommitteeName2"/>
      <w:bookmarkEnd w:id="5"/>
      <w:r w:rsidR="00630BD1">
        <w:rPr>
          <w:sz w:val="24"/>
        </w:rPr>
        <w:t>Budget Review Subcommittee on Postsecondary Education of the House Standing Committee on Appropriations &amp; Revenue</w:t>
      </w:r>
      <w:r>
        <w:rPr>
          <w:sz w:val="24"/>
        </w:rPr>
        <w:t xml:space="preserve"> held its </w:t>
      </w:r>
      <w:bookmarkStart w:id="6" w:name="meetingNum"/>
      <w:bookmarkStart w:id="7" w:name="MeetingNumber2"/>
      <w:bookmarkEnd w:id="6"/>
      <w:bookmarkEnd w:id="7"/>
      <w:r w:rsidR="00630BD1">
        <w:rPr>
          <w:sz w:val="24"/>
        </w:rPr>
        <w:t>1st</w:t>
      </w:r>
      <w:r>
        <w:rPr>
          <w:sz w:val="24"/>
        </w:rPr>
        <w:t xml:space="preserve"> meeting of the </w:t>
      </w:r>
      <w:bookmarkStart w:id="8" w:name="SessionName2"/>
      <w:bookmarkEnd w:id="8"/>
      <w:r w:rsidR="00630BD1">
        <w:rPr>
          <w:sz w:val="24"/>
        </w:rPr>
        <w:t>2020 Regular Session</w:t>
      </w:r>
      <w:r>
        <w:rPr>
          <w:sz w:val="24"/>
        </w:rPr>
        <w:t xml:space="preserve"> on </w:t>
      </w:r>
      <w:bookmarkStart w:id="9" w:name="dayofweek"/>
      <w:bookmarkStart w:id="10" w:name="MeetingDate2"/>
      <w:bookmarkEnd w:id="9"/>
      <w:bookmarkEnd w:id="10"/>
      <w:r w:rsidR="00630BD1">
        <w:rPr>
          <w:sz w:val="24"/>
        </w:rPr>
        <w:t>January 23, 2020,</w:t>
      </w:r>
      <w:r>
        <w:rPr>
          <w:sz w:val="24"/>
        </w:rPr>
        <w:t xml:space="preserve"> at </w:t>
      </w:r>
      <w:bookmarkStart w:id="11" w:name="MeetingTime"/>
      <w:bookmarkEnd w:id="11"/>
      <w:r w:rsidR="00630BD1">
        <w:rPr>
          <w:sz w:val="24"/>
        </w:rPr>
        <w:t>10:00 AM</w:t>
      </w:r>
      <w:r>
        <w:rPr>
          <w:sz w:val="24"/>
        </w:rPr>
        <w:t xml:space="preserve">, in </w:t>
      </w:r>
      <w:bookmarkStart w:id="12" w:name="RoomNumber"/>
      <w:bookmarkEnd w:id="12"/>
      <w:r w:rsidR="00630BD1">
        <w:rPr>
          <w:sz w:val="24"/>
        </w:rPr>
        <w:t>Room 131 of the Capitol Annex</w:t>
      </w:r>
      <w:r>
        <w:rPr>
          <w:sz w:val="24"/>
        </w:rPr>
        <w:t>. The Chair called the meeting to order, and the secretary called the roll.</w:t>
      </w:r>
    </w:p>
    <w:p w:rsidR="003444BD" w:rsidRDefault="003444BD">
      <w:pPr>
        <w:tabs>
          <w:tab w:val="left" w:pos="450"/>
        </w:tabs>
        <w:jc w:val="both"/>
        <w:rPr>
          <w:sz w:val="24"/>
        </w:rPr>
      </w:pPr>
    </w:p>
    <w:p w:rsidR="003444BD" w:rsidRDefault="0041209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Members Present</w:t>
      </w:r>
      <w:r>
        <w:rPr>
          <w:sz w:val="24"/>
        </w:rPr>
        <w:t xml:space="preserve">:  </w:t>
      </w:r>
      <w:bookmarkStart w:id="13" w:name="mp"/>
      <w:bookmarkStart w:id="14" w:name="MembersPresent"/>
      <w:bookmarkEnd w:id="13"/>
      <w:bookmarkEnd w:id="14"/>
      <w:r w:rsidR="00630BD1">
        <w:rPr>
          <w:sz w:val="24"/>
        </w:rPr>
        <w:t xml:space="preserve">Representative James Tipton, Chair; Representatives Jim Glenn, C. Ed Massey, </w:t>
      </w:r>
      <w:r w:rsidR="00103B9D">
        <w:rPr>
          <w:sz w:val="24"/>
        </w:rPr>
        <w:t xml:space="preserve">and </w:t>
      </w:r>
      <w:r w:rsidR="00630BD1">
        <w:rPr>
          <w:sz w:val="24"/>
        </w:rPr>
        <w:t>Rob Rothenburger.</w:t>
      </w:r>
    </w:p>
    <w:p w:rsidR="003444BD" w:rsidRDefault="003444BD">
      <w:pPr>
        <w:tabs>
          <w:tab w:val="left" w:pos="450"/>
        </w:tabs>
        <w:jc w:val="both"/>
        <w:rPr>
          <w:sz w:val="24"/>
        </w:rPr>
      </w:pPr>
    </w:p>
    <w:p w:rsidR="00630BD1" w:rsidRPr="00FA3050" w:rsidRDefault="0041209E" w:rsidP="00630BD1">
      <w:pPr>
        <w:tabs>
          <w:tab w:val="left" w:pos="450"/>
          <w:tab w:val="left" w:pos="1716"/>
        </w:tabs>
        <w:jc w:val="both"/>
        <w:rPr>
          <w:sz w:val="24"/>
        </w:rPr>
      </w:pPr>
      <w:r>
        <w:rPr>
          <w:sz w:val="24"/>
        </w:rPr>
        <w:tab/>
      </w:r>
      <w:r w:rsidR="00630BD1" w:rsidRPr="00630BD1">
        <w:rPr>
          <w:sz w:val="24"/>
          <w:u w:val="single"/>
        </w:rPr>
        <w:t>Guests:</w:t>
      </w:r>
      <w:r w:rsidR="00FA3050">
        <w:rPr>
          <w:sz w:val="24"/>
        </w:rPr>
        <w:tab/>
      </w:r>
      <w:r w:rsidR="00BB4AEA">
        <w:rPr>
          <w:sz w:val="24"/>
        </w:rPr>
        <w:t>Dr. Aaron Thompson, President, Council on Postsecondary Education; Dr. William Payne, Vice President for Finance and Administration, Council on Postsecondary Education, Shaun McKiernan, Director of Budget and Finance, Council on Postsecondary Education; Gene Hutchins, CEO/ Executive Director, Kentucky Education Higher Assistance Authority; Beck</w:t>
      </w:r>
      <w:r w:rsidR="009F2E3B">
        <w:rPr>
          <w:sz w:val="24"/>
        </w:rPr>
        <w:t>y</w:t>
      </w:r>
      <w:r w:rsidR="00BB4AEA">
        <w:rPr>
          <w:sz w:val="24"/>
        </w:rPr>
        <w:t xml:space="preserve"> Gilpatrick, Director of Student Aid Services, Kentucky Higher Education Assistance Authority</w:t>
      </w:r>
    </w:p>
    <w:p w:rsidR="00630BD1" w:rsidRDefault="00630BD1">
      <w:pPr>
        <w:tabs>
          <w:tab w:val="left" w:pos="450"/>
        </w:tabs>
        <w:jc w:val="both"/>
        <w:rPr>
          <w:sz w:val="24"/>
        </w:rPr>
      </w:pPr>
    </w:p>
    <w:p w:rsidR="003444BD" w:rsidRDefault="00630BD1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 w:rsidR="0041209E">
        <w:rPr>
          <w:sz w:val="24"/>
          <w:u w:val="single"/>
        </w:rPr>
        <w:t>LRC Staff</w:t>
      </w:r>
      <w:r w:rsidR="0041209E">
        <w:rPr>
          <w:sz w:val="24"/>
        </w:rPr>
        <w:t xml:space="preserve">:  </w:t>
      </w:r>
      <w:bookmarkStart w:id="15" w:name="EndPoint"/>
      <w:bookmarkEnd w:id="15"/>
      <w:r w:rsidR="0041209E">
        <w:rPr>
          <w:sz w:val="24"/>
        </w:rPr>
        <w:t xml:space="preserve"> </w:t>
      </w:r>
      <w:r>
        <w:rPr>
          <w:sz w:val="24"/>
        </w:rPr>
        <w:t>Nick Peak, Chuck Truesdell, Amie Elam</w:t>
      </w:r>
    </w:p>
    <w:p w:rsidR="00630BD1" w:rsidRDefault="00630BD1">
      <w:pPr>
        <w:tabs>
          <w:tab w:val="left" w:pos="450"/>
        </w:tabs>
        <w:jc w:val="both"/>
        <w:rPr>
          <w:sz w:val="24"/>
        </w:rPr>
      </w:pPr>
    </w:p>
    <w:p w:rsidR="00630BD1" w:rsidRDefault="00630BD1">
      <w:pPr>
        <w:tabs>
          <w:tab w:val="left" w:pos="450"/>
        </w:tabs>
        <w:jc w:val="both"/>
        <w:rPr>
          <w:sz w:val="24"/>
        </w:rPr>
      </w:pPr>
    </w:p>
    <w:p w:rsidR="00630BD1" w:rsidRPr="00630BD1" w:rsidRDefault="00630BD1">
      <w:pPr>
        <w:tabs>
          <w:tab w:val="left" w:pos="450"/>
        </w:tabs>
        <w:jc w:val="both"/>
        <w:rPr>
          <w:b/>
          <w:sz w:val="24"/>
        </w:rPr>
      </w:pPr>
    </w:p>
    <w:p w:rsidR="00630BD1" w:rsidRDefault="00630BD1">
      <w:pPr>
        <w:tabs>
          <w:tab w:val="left" w:pos="450"/>
        </w:tabs>
        <w:jc w:val="both"/>
        <w:rPr>
          <w:b/>
          <w:sz w:val="24"/>
        </w:rPr>
      </w:pPr>
      <w:r>
        <w:rPr>
          <w:b/>
          <w:sz w:val="24"/>
        </w:rPr>
        <w:t>Council on Postsecondar</w:t>
      </w:r>
      <w:r w:rsidRPr="00630BD1">
        <w:rPr>
          <w:b/>
          <w:sz w:val="24"/>
        </w:rPr>
        <w:t>y Education</w:t>
      </w:r>
      <w:r w:rsidR="00BB4AEA">
        <w:rPr>
          <w:b/>
          <w:sz w:val="24"/>
        </w:rPr>
        <w:t xml:space="preserve"> (CPE)</w:t>
      </w:r>
    </w:p>
    <w:p w:rsidR="00BB4AEA" w:rsidRDefault="00BB4AEA">
      <w:pPr>
        <w:tabs>
          <w:tab w:val="left" w:pos="450"/>
        </w:tabs>
        <w:jc w:val="both"/>
        <w:rPr>
          <w:b/>
          <w:sz w:val="24"/>
        </w:rPr>
      </w:pPr>
    </w:p>
    <w:p w:rsidR="00EA0936" w:rsidRDefault="00BB4AE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>Dr. Aaron Thompson, Dr. William Payne, and Shaun McKiernan, CPE, gave a presentation to the subcommittee that focused on the 2020-2</w:t>
      </w:r>
      <w:r w:rsidR="00EA0936">
        <w:rPr>
          <w:sz w:val="24"/>
        </w:rPr>
        <w:t>022</w:t>
      </w:r>
      <w:r>
        <w:rPr>
          <w:sz w:val="24"/>
        </w:rPr>
        <w:t xml:space="preserve"> budget request</w:t>
      </w:r>
      <w:r w:rsidR="00EA0936">
        <w:rPr>
          <w:sz w:val="24"/>
        </w:rPr>
        <w:t>, dual credit scholarships, and a performance funding update.</w:t>
      </w:r>
    </w:p>
    <w:p w:rsidR="00EA0936" w:rsidRDefault="00EA0936">
      <w:pPr>
        <w:tabs>
          <w:tab w:val="left" w:pos="450"/>
        </w:tabs>
        <w:jc w:val="both"/>
        <w:rPr>
          <w:sz w:val="24"/>
        </w:rPr>
      </w:pPr>
    </w:p>
    <w:p w:rsidR="00103B9D" w:rsidRDefault="00630BD1">
      <w:pPr>
        <w:tabs>
          <w:tab w:val="left" w:pos="450"/>
        </w:tabs>
        <w:jc w:val="both"/>
        <w:rPr>
          <w:sz w:val="24"/>
        </w:rPr>
      </w:pPr>
      <w:r>
        <w:rPr>
          <w:b/>
          <w:sz w:val="24"/>
        </w:rPr>
        <w:tab/>
      </w:r>
      <w:r w:rsidRPr="00630BD1">
        <w:rPr>
          <w:sz w:val="24"/>
        </w:rPr>
        <w:t>In response to a question from</w:t>
      </w:r>
      <w:r w:rsidR="00103B9D">
        <w:rPr>
          <w:sz w:val="24"/>
        </w:rPr>
        <w:t xml:space="preserve"> Chair Tipton,</w:t>
      </w:r>
      <w:r w:rsidR="00BB4AEA">
        <w:rPr>
          <w:sz w:val="24"/>
        </w:rPr>
        <w:t xml:space="preserve"> </w:t>
      </w:r>
      <w:r w:rsidR="0034076A">
        <w:rPr>
          <w:sz w:val="24"/>
        </w:rPr>
        <w:t xml:space="preserve">Dr. Payne </w:t>
      </w:r>
      <w:r w:rsidR="006F7E4E">
        <w:rPr>
          <w:sz w:val="24"/>
        </w:rPr>
        <w:t>said</w:t>
      </w:r>
      <w:r w:rsidR="0034076A">
        <w:rPr>
          <w:sz w:val="24"/>
        </w:rPr>
        <w:t xml:space="preserve"> that the </w:t>
      </w:r>
      <w:r w:rsidR="006F7E4E">
        <w:rPr>
          <w:sz w:val="24"/>
        </w:rPr>
        <w:t>performance funding dollars that were allotted in the last budget are now</w:t>
      </w:r>
      <w:r w:rsidR="00F200A2">
        <w:rPr>
          <w:sz w:val="24"/>
        </w:rPr>
        <w:t xml:space="preserve"> part </w:t>
      </w:r>
      <w:r w:rsidR="006F7E4E">
        <w:rPr>
          <w:sz w:val="24"/>
        </w:rPr>
        <w:t xml:space="preserve">of </w:t>
      </w:r>
      <w:r w:rsidR="00F200A2">
        <w:rPr>
          <w:sz w:val="24"/>
        </w:rPr>
        <w:t xml:space="preserve">the </w:t>
      </w:r>
      <w:r w:rsidR="006F7E4E">
        <w:rPr>
          <w:sz w:val="24"/>
        </w:rPr>
        <w:t xml:space="preserve">base. CPE is </w:t>
      </w:r>
      <w:r w:rsidR="00F200A2">
        <w:rPr>
          <w:sz w:val="24"/>
        </w:rPr>
        <w:t>request</w:t>
      </w:r>
      <w:r w:rsidR="006F7E4E">
        <w:rPr>
          <w:sz w:val="24"/>
        </w:rPr>
        <w:t xml:space="preserve">ing additional performance funding </w:t>
      </w:r>
      <w:r w:rsidR="007A1E66">
        <w:rPr>
          <w:sz w:val="24"/>
        </w:rPr>
        <w:t xml:space="preserve">on behalf of the institutions </w:t>
      </w:r>
      <w:r w:rsidR="006F7E4E">
        <w:rPr>
          <w:sz w:val="24"/>
        </w:rPr>
        <w:t xml:space="preserve">for the upcoming biennium. </w:t>
      </w:r>
    </w:p>
    <w:p w:rsidR="006F7E4E" w:rsidRDefault="006F7E4E">
      <w:pPr>
        <w:tabs>
          <w:tab w:val="left" w:pos="450"/>
        </w:tabs>
        <w:jc w:val="both"/>
        <w:rPr>
          <w:sz w:val="24"/>
        </w:rPr>
      </w:pPr>
    </w:p>
    <w:p w:rsidR="00103B9D" w:rsidRDefault="00103B9D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 w:rsidR="00164EBC" w:rsidRPr="00164EBC">
        <w:rPr>
          <w:sz w:val="24"/>
        </w:rPr>
        <w:t xml:space="preserve">   In response to a question from Representative Rothenburger, Dr. Payne said that according to the performance funding statu</w:t>
      </w:r>
      <w:r w:rsidR="009F2E3B">
        <w:rPr>
          <w:sz w:val="24"/>
        </w:rPr>
        <w:t>te</w:t>
      </w:r>
      <w:r w:rsidR="007A1E66">
        <w:rPr>
          <w:sz w:val="24"/>
        </w:rPr>
        <w:t>s</w:t>
      </w:r>
      <w:r w:rsidR="009F2E3B">
        <w:rPr>
          <w:sz w:val="24"/>
        </w:rPr>
        <w:t>, there is a one percent stop-</w:t>
      </w:r>
      <w:r w:rsidR="00164EBC" w:rsidRPr="00164EBC">
        <w:rPr>
          <w:sz w:val="24"/>
        </w:rPr>
        <w:t>loss in the current year that is applied to the formula base and in the first year of upcoming bien</w:t>
      </w:r>
      <w:r w:rsidR="009F2E3B">
        <w:rPr>
          <w:sz w:val="24"/>
        </w:rPr>
        <w:t>nium a two percent stop-</w:t>
      </w:r>
      <w:r w:rsidR="00164EBC" w:rsidRPr="00164EBC">
        <w:rPr>
          <w:sz w:val="24"/>
        </w:rPr>
        <w:t xml:space="preserve">loss is required. Those dollars go into the Postsecondary Education Performance Fund and </w:t>
      </w:r>
      <w:r w:rsidR="007A1E66">
        <w:rPr>
          <w:sz w:val="24"/>
        </w:rPr>
        <w:t>will be redistributed through</w:t>
      </w:r>
      <w:r w:rsidR="00164EBC" w:rsidRPr="00164EBC">
        <w:rPr>
          <w:sz w:val="24"/>
        </w:rPr>
        <w:t xml:space="preserve"> the </w:t>
      </w:r>
      <w:r w:rsidR="007A1E66">
        <w:rPr>
          <w:sz w:val="24"/>
        </w:rPr>
        <w:t>performance funding model</w:t>
      </w:r>
      <w:r w:rsidR="00164EBC" w:rsidRPr="00164EBC">
        <w:rPr>
          <w:sz w:val="24"/>
        </w:rPr>
        <w:t xml:space="preserve">. He added that even if the General Assembly does not appropriate new funding, the money </w:t>
      </w:r>
      <w:r w:rsidR="00164EBC" w:rsidRPr="00164EBC">
        <w:rPr>
          <w:sz w:val="24"/>
        </w:rPr>
        <w:lastRenderedPageBreak/>
        <w:t>from the required stop</w:t>
      </w:r>
      <w:r w:rsidR="009F2E3B">
        <w:rPr>
          <w:sz w:val="24"/>
        </w:rPr>
        <w:t>-</w:t>
      </w:r>
      <w:r w:rsidR="00164EBC" w:rsidRPr="00164EBC">
        <w:rPr>
          <w:sz w:val="24"/>
        </w:rPr>
        <w:t>loss e</w:t>
      </w:r>
      <w:r w:rsidR="007A1E66">
        <w:rPr>
          <w:sz w:val="24"/>
        </w:rPr>
        <w:t>nsures there will</w:t>
      </w:r>
      <w:r w:rsidR="009F2E3B">
        <w:rPr>
          <w:sz w:val="24"/>
        </w:rPr>
        <w:t xml:space="preserve"> be </w:t>
      </w:r>
      <w:r w:rsidR="007A1E66">
        <w:rPr>
          <w:sz w:val="24"/>
        </w:rPr>
        <w:t>money in the Postsecondary Education Performance F</w:t>
      </w:r>
      <w:r w:rsidR="00164EBC" w:rsidRPr="00164EBC">
        <w:rPr>
          <w:sz w:val="24"/>
        </w:rPr>
        <w:t xml:space="preserve">und. </w:t>
      </w:r>
      <w:r w:rsidR="00E03CA3" w:rsidRPr="00164EBC">
        <w:rPr>
          <w:sz w:val="24"/>
        </w:rPr>
        <w:t xml:space="preserve">Dr. Thompson said that the </w:t>
      </w:r>
      <w:r w:rsidR="007A1E66">
        <w:rPr>
          <w:sz w:val="24"/>
        </w:rPr>
        <w:t>stop loss amount is the most an</w:t>
      </w:r>
      <w:r w:rsidR="00E03CA3" w:rsidRPr="00164EBC">
        <w:rPr>
          <w:sz w:val="24"/>
        </w:rPr>
        <w:t xml:space="preserve"> institution can lose </w:t>
      </w:r>
      <w:r w:rsidR="009C2C80" w:rsidRPr="00164EBC">
        <w:rPr>
          <w:sz w:val="24"/>
        </w:rPr>
        <w:t>per year.</w:t>
      </w:r>
      <w:r w:rsidR="00E03CA3">
        <w:rPr>
          <w:sz w:val="24"/>
        </w:rPr>
        <w:t xml:space="preserve"> </w:t>
      </w:r>
    </w:p>
    <w:p w:rsidR="009F2E3B" w:rsidRDefault="009F2E3B">
      <w:pPr>
        <w:tabs>
          <w:tab w:val="left" w:pos="450"/>
        </w:tabs>
        <w:jc w:val="both"/>
        <w:rPr>
          <w:sz w:val="24"/>
        </w:rPr>
      </w:pPr>
    </w:p>
    <w:p w:rsidR="00103B9D" w:rsidRDefault="009F2E3B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 w:rsidR="00164EBC" w:rsidRPr="00164EBC">
        <w:rPr>
          <w:sz w:val="24"/>
        </w:rPr>
        <w:t>In response to a question from Chair Tipton, Mr. McKiernan said that CPE would provide a list to the subcommittee members of each institution’s priority asset preservation projects.</w:t>
      </w:r>
    </w:p>
    <w:p w:rsidR="00103B9D" w:rsidRDefault="00103B9D">
      <w:pPr>
        <w:tabs>
          <w:tab w:val="left" w:pos="450"/>
        </w:tabs>
        <w:jc w:val="both"/>
        <w:rPr>
          <w:sz w:val="24"/>
        </w:rPr>
      </w:pPr>
    </w:p>
    <w:p w:rsidR="00103B9D" w:rsidRDefault="00103B9D">
      <w:pPr>
        <w:tabs>
          <w:tab w:val="left" w:pos="450"/>
        </w:tabs>
        <w:jc w:val="both"/>
        <w:rPr>
          <w:sz w:val="24"/>
        </w:rPr>
      </w:pPr>
    </w:p>
    <w:p w:rsidR="00103B9D" w:rsidRPr="00103B9D" w:rsidRDefault="00103B9D">
      <w:pPr>
        <w:tabs>
          <w:tab w:val="left" w:pos="450"/>
        </w:tabs>
        <w:jc w:val="both"/>
        <w:rPr>
          <w:b/>
          <w:sz w:val="24"/>
        </w:rPr>
      </w:pPr>
      <w:r w:rsidRPr="00103B9D">
        <w:rPr>
          <w:b/>
          <w:sz w:val="24"/>
        </w:rPr>
        <w:t>Kentucky Higher Education Assistance Authority</w:t>
      </w:r>
      <w:r w:rsidR="007E7E89">
        <w:rPr>
          <w:b/>
          <w:sz w:val="24"/>
        </w:rPr>
        <w:t xml:space="preserve"> (KHEAA)</w:t>
      </w:r>
    </w:p>
    <w:p w:rsidR="00630BD1" w:rsidRDefault="00630BD1">
      <w:pPr>
        <w:tabs>
          <w:tab w:val="left" w:pos="450"/>
        </w:tabs>
        <w:jc w:val="both"/>
        <w:rPr>
          <w:b/>
          <w:sz w:val="24"/>
        </w:rPr>
      </w:pPr>
    </w:p>
    <w:p w:rsidR="00630BD1" w:rsidRPr="00BB4AEA" w:rsidRDefault="00BB4AEA">
      <w:pPr>
        <w:tabs>
          <w:tab w:val="left" w:pos="450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 Gen</w:t>
      </w:r>
      <w:r w:rsidR="007E7E89">
        <w:rPr>
          <w:sz w:val="24"/>
        </w:rPr>
        <w:t>e Hutchins and Beck</w:t>
      </w:r>
      <w:r w:rsidR="00CE142A">
        <w:rPr>
          <w:sz w:val="24"/>
        </w:rPr>
        <w:t>y</w:t>
      </w:r>
      <w:r w:rsidR="007E7E89">
        <w:rPr>
          <w:sz w:val="24"/>
        </w:rPr>
        <w:t xml:space="preserve"> Gilpatrick, </w:t>
      </w:r>
      <w:r>
        <w:rPr>
          <w:sz w:val="24"/>
        </w:rPr>
        <w:t>KHEAA, gave a presentation to the subcommittee that focused on the 2</w:t>
      </w:r>
      <w:r w:rsidR="00EA0936">
        <w:rPr>
          <w:sz w:val="24"/>
        </w:rPr>
        <w:t xml:space="preserve">020-2022 agency budget request and state student aid. </w:t>
      </w:r>
    </w:p>
    <w:p w:rsidR="006F7E4E" w:rsidRDefault="00BB4AE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</w:p>
    <w:p w:rsidR="003444BD" w:rsidRDefault="006F7E4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 w:rsidR="00164EBC" w:rsidRPr="00164EBC">
        <w:rPr>
          <w:sz w:val="24"/>
        </w:rPr>
        <w:t xml:space="preserve">In response to a question from Chair Tipton, Ms. Gilpatrick stated that the combined four-year projected cost of the Work Ready Kentucky Scholarship and the Dual Credit Scholarship at the current one-third rate is $9 million. If the </w:t>
      </w:r>
      <w:r w:rsidR="007A1E66">
        <w:rPr>
          <w:sz w:val="24"/>
        </w:rPr>
        <w:t>scholarship tuition</w:t>
      </w:r>
      <w:r w:rsidR="00164EBC" w:rsidRPr="00164EBC">
        <w:rPr>
          <w:sz w:val="24"/>
        </w:rPr>
        <w:t xml:space="preserve"> rate was increased to one-half of the KCTCS tuition rate, the total cost would be $13.2 million.</w:t>
      </w:r>
    </w:p>
    <w:p w:rsidR="00BB4AEA" w:rsidRDefault="00BB4AEA">
      <w:pPr>
        <w:tabs>
          <w:tab w:val="left" w:pos="450"/>
        </w:tabs>
        <w:jc w:val="both"/>
        <w:rPr>
          <w:sz w:val="24"/>
        </w:rPr>
      </w:pPr>
    </w:p>
    <w:p w:rsidR="00CE142A" w:rsidRDefault="00164EBC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 w:rsidRPr="00164EBC">
        <w:rPr>
          <w:sz w:val="24"/>
        </w:rPr>
        <w:t xml:space="preserve">In response to a question from Chair Tipton, Mr. Hutchins said that </w:t>
      </w:r>
      <w:r w:rsidR="007A1E66">
        <w:rPr>
          <w:sz w:val="24"/>
        </w:rPr>
        <w:t>excess</w:t>
      </w:r>
      <w:r w:rsidRPr="00164EBC">
        <w:rPr>
          <w:sz w:val="24"/>
        </w:rPr>
        <w:t xml:space="preserve"> lottery </w:t>
      </w:r>
      <w:r w:rsidR="007A1E66">
        <w:rPr>
          <w:sz w:val="24"/>
        </w:rPr>
        <w:t>revenues are transferred by</w:t>
      </w:r>
      <w:r w:rsidRPr="00164EBC">
        <w:rPr>
          <w:sz w:val="24"/>
        </w:rPr>
        <w:t xml:space="preserve"> a year-end reallocation process between the General Assembly and the Governor’s Office. </w:t>
      </w:r>
      <w:r>
        <w:rPr>
          <w:sz w:val="24"/>
        </w:rPr>
        <w:t>He said that KHEAA o</w:t>
      </w:r>
      <w:r w:rsidRPr="00164EBC">
        <w:rPr>
          <w:sz w:val="24"/>
        </w:rPr>
        <w:t>perate</w:t>
      </w:r>
      <w:r>
        <w:rPr>
          <w:sz w:val="24"/>
        </w:rPr>
        <w:t>s under the Consensus F</w:t>
      </w:r>
      <w:r w:rsidRPr="00164EBC">
        <w:rPr>
          <w:sz w:val="24"/>
        </w:rPr>
        <w:t>orecast</w:t>
      </w:r>
      <w:r>
        <w:rPr>
          <w:sz w:val="24"/>
        </w:rPr>
        <w:t xml:space="preserve"> Group projections</w:t>
      </w:r>
      <w:r w:rsidRPr="00164EBC">
        <w:rPr>
          <w:sz w:val="24"/>
        </w:rPr>
        <w:t xml:space="preserve"> for lottery proceeds. In the last several years, </w:t>
      </w:r>
      <w:r>
        <w:rPr>
          <w:sz w:val="24"/>
        </w:rPr>
        <w:t>lottery proceeds have exceeded C</w:t>
      </w:r>
      <w:r w:rsidRPr="00164EBC">
        <w:rPr>
          <w:sz w:val="24"/>
        </w:rPr>
        <w:t>o</w:t>
      </w:r>
      <w:r>
        <w:rPr>
          <w:sz w:val="24"/>
        </w:rPr>
        <w:t>nsensus F</w:t>
      </w:r>
      <w:r w:rsidRPr="00164EBC">
        <w:rPr>
          <w:sz w:val="24"/>
        </w:rPr>
        <w:t>orecastin</w:t>
      </w:r>
      <w:bookmarkStart w:id="16" w:name="_GoBack"/>
      <w:bookmarkEnd w:id="16"/>
      <w:r w:rsidRPr="00164EBC">
        <w:rPr>
          <w:sz w:val="24"/>
        </w:rPr>
        <w:t>g projections. Mr. Hutchins said that KHEAA anticipates increased student interest in the Work Ready Dual Credit Scholarship in the next biennium.</w:t>
      </w:r>
    </w:p>
    <w:p w:rsidR="00164EBC" w:rsidRDefault="00164EBC">
      <w:pPr>
        <w:tabs>
          <w:tab w:val="left" w:pos="450"/>
        </w:tabs>
        <w:jc w:val="both"/>
        <w:rPr>
          <w:sz w:val="24"/>
        </w:rPr>
      </w:pPr>
    </w:p>
    <w:p w:rsidR="00BB4AEA" w:rsidRDefault="00BB4AE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 xml:space="preserve">In response to a question from Representative Rothenburger, </w:t>
      </w:r>
      <w:r w:rsidR="009F5A0B">
        <w:rPr>
          <w:sz w:val="24"/>
        </w:rPr>
        <w:t>Representative Tipton said</w:t>
      </w:r>
      <w:r w:rsidR="0019701C">
        <w:rPr>
          <w:sz w:val="24"/>
        </w:rPr>
        <w:t xml:space="preserve"> Kentucky Lottery officials had testified in the past that sports gaming would not have a significant impact on lottery funds. </w:t>
      </w:r>
    </w:p>
    <w:p w:rsidR="0019701C" w:rsidRDefault="0019701C">
      <w:pPr>
        <w:tabs>
          <w:tab w:val="left" w:pos="450"/>
        </w:tabs>
        <w:jc w:val="both"/>
        <w:rPr>
          <w:sz w:val="24"/>
        </w:rPr>
      </w:pPr>
    </w:p>
    <w:p w:rsidR="00BB4AEA" w:rsidRDefault="00BB4AE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>There being no further business to come before the subcommittee, the meeting was adjourned at 11:23 a.m.</w:t>
      </w:r>
    </w:p>
    <w:p w:rsidR="003444BD" w:rsidRDefault="0041209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</w:p>
    <w:p w:rsidR="003444BD" w:rsidRDefault="003444BD">
      <w:pPr>
        <w:tabs>
          <w:tab w:val="left" w:pos="450"/>
        </w:tabs>
        <w:spacing w:line="240" w:lineRule="atLeast"/>
        <w:jc w:val="both"/>
        <w:rPr>
          <w:sz w:val="24"/>
        </w:rPr>
      </w:pPr>
    </w:p>
    <w:p w:rsidR="003444BD" w:rsidRDefault="0041209E">
      <w:pPr>
        <w:tabs>
          <w:tab w:val="left" w:pos="450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</w:r>
    </w:p>
    <w:sectPr w:rsidR="003444BD" w:rsidSect="003444BD">
      <w:pgSz w:w="12240" w:h="15840"/>
      <w:pgMar w:top="1440" w:right="1800" w:bottom="144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BC" w:rsidRDefault="00164EBC" w:rsidP="00164EBC">
      <w:r>
        <w:separator/>
      </w:r>
    </w:p>
  </w:endnote>
  <w:endnote w:type="continuationSeparator" w:id="0">
    <w:p w:rsidR="00164EBC" w:rsidRDefault="00164EBC" w:rsidP="0016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BC" w:rsidRDefault="00164EBC" w:rsidP="00164EBC">
      <w:r>
        <w:separator/>
      </w:r>
    </w:p>
  </w:footnote>
  <w:footnote w:type="continuationSeparator" w:id="0">
    <w:p w:rsidR="00164EBC" w:rsidRDefault="00164EBC" w:rsidP="0016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1"/>
    <w:rsid w:val="00026EE0"/>
    <w:rsid w:val="000D599A"/>
    <w:rsid w:val="00103B9D"/>
    <w:rsid w:val="0016004C"/>
    <w:rsid w:val="00164EBC"/>
    <w:rsid w:val="0019701C"/>
    <w:rsid w:val="002F65E0"/>
    <w:rsid w:val="0034076A"/>
    <w:rsid w:val="003444BD"/>
    <w:rsid w:val="0041209E"/>
    <w:rsid w:val="005112CB"/>
    <w:rsid w:val="0055323D"/>
    <w:rsid w:val="00630BD1"/>
    <w:rsid w:val="006F7E4E"/>
    <w:rsid w:val="007A1E66"/>
    <w:rsid w:val="007E7E89"/>
    <w:rsid w:val="00967337"/>
    <w:rsid w:val="00997573"/>
    <w:rsid w:val="009978D4"/>
    <w:rsid w:val="009C2C80"/>
    <w:rsid w:val="009F2E3B"/>
    <w:rsid w:val="009F5A0B"/>
    <w:rsid w:val="00BB4AEA"/>
    <w:rsid w:val="00CE142A"/>
    <w:rsid w:val="00E03CA3"/>
    <w:rsid w:val="00EA0936"/>
    <w:rsid w:val="00F200A2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D0FF73-5E37-4B17-9C02-B7ADF6B3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EBC"/>
  </w:style>
  <w:style w:type="paragraph" w:styleId="Footer">
    <w:name w:val="footer"/>
    <w:basedOn w:val="Normal"/>
    <w:link w:val="FooterChar"/>
    <w:unhideWhenUsed/>
    <w:rsid w:val="0016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EBC"/>
  </w:style>
  <w:style w:type="paragraph" w:styleId="BalloonText">
    <w:name w:val="Balloon Text"/>
    <w:basedOn w:val="Normal"/>
    <w:link w:val="BalloonTextChar"/>
    <w:semiHidden/>
    <w:unhideWhenUsed/>
    <w:rsid w:val="00164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Sess_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Sess_minutes.dotm</Template>
  <TotalTime>45</TotalTime>
  <Pages>2</Pages>
  <Words>584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minutes for session/ 12/13/95</vt:lpstr>
    </vt:vector>
  </TitlesOfParts>
  <Company>LRC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minutes for session/ 12/13/95</dc:title>
  <dc:subject/>
  <dc:creator>Elam, Amie (LRC)</dc:creator>
  <cp:keywords/>
  <cp:lastModifiedBy>Elam, Amie (LRC)</cp:lastModifiedBy>
  <cp:revision>3</cp:revision>
  <cp:lastPrinted>2020-01-28T20:07:00Z</cp:lastPrinted>
  <dcterms:created xsi:type="dcterms:W3CDTF">2020-01-28T19:13:00Z</dcterms:created>
  <dcterms:modified xsi:type="dcterms:W3CDTF">2020-01-28T20:07:00Z</dcterms:modified>
</cp:coreProperties>
</file>