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57AE" w14:textId="77777777" w:rsidR="00460E1F" w:rsidRDefault="00582E52">
      <w:pPr>
        <w:pBdr>
          <w:bottom w:val="single" w:sz="6" w:space="1" w:color="auto"/>
        </w:pBdr>
      </w:pPr>
      <w:r>
        <w:rPr>
          <w:noProof/>
        </w:rPr>
        <w:drawing>
          <wp:inline distT="0" distB="0" distL="0" distR="0" wp14:anchorId="68A6CA15" wp14:editId="61A37728">
            <wp:extent cx="1421765" cy="685800"/>
            <wp:effectExtent l="0" t="0" r="698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70A3D" w14:textId="1B4C977A" w:rsidR="00AE3FE3" w:rsidRDefault="00AE3FE3" w:rsidP="00AE3FE3">
      <w:pPr>
        <w:spacing w:after="0" w:line="240" w:lineRule="auto"/>
        <w:contextualSpacing/>
        <w:rPr>
          <w:rFonts w:eastAsiaTheme="majorEastAsia" w:cstheme="majorBidi"/>
          <w:b/>
          <w:color w:val="005495"/>
          <w:sz w:val="34"/>
          <w:szCs w:val="32"/>
        </w:rPr>
      </w:pPr>
      <w:r>
        <w:rPr>
          <w:rFonts w:eastAsiaTheme="majorEastAsia" w:cstheme="majorBidi"/>
          <w:b/>
          <w:color w:val="005495"/>
          <w:sz w:val="34"/>
          <w:szCs w:val="32"/>
        </w:rPr>
        <w:t>Budget Review Subcommittee Presentation: February 9, 2023</w:t>
      </w:r>
    </w:p>
    <w:p w14:paraId="39F98C0B" w14:textId="4DC2787E" w:rsidR="00140CE2" w:rsidRDefault="002E111A" w:rsidP="00AE3FE3">
      <w:pPr>
        <w:spacing w:after="0" w:line="240" w:lineRule="auto"/>
        <w:contextualSpacing/>
        <w:rPr>
          <w:rFonts w:eastAsiaTheme="majorEastAsia" w:cstheme="majorBidi"/>
          <w:bCs/>
          <w:color w:val="005495"/>
          <w:sz w:val="34"/>
          <w:szCs w:val="34"/>
        </w:rPr>
      </w:pPr>
      <w:r>
        <w:rPr>
          <w:rFonts w:eastAsiaTheme="majorEastAsia" w:cstheme="majorBidi"/>
          <w:b/>
          <w:color w:val="005495"/>
          <w:sz w:val="34"/>
          <w:szCs w:val="32"/>
        </w:rPr>
        <w:t>Bucks for Brains</w:t>
      </w:r>
      <w:r w:rsidR="006B38CB">
        <w:rPr>
          <w:rFonts w:eastAsiaTheme="majorEastAsia" w:cstheme="majorBidi"/>
          <w:b/>
          <w:color w:val="005495"/>
          <w:sz w:val="34"/>
          <w:szCs w:val="32"/>
        </w:rPr>
        <w:t xml:space="preserve"> </w:t>
      </w:r>
      <w:r w:rsidR="006B38CB">
        <w:rPr>
          <w:rFonts w:eastAsiaTheme="majorEastAsia" w:cstheme="majorBidi"/>
          <w:b/>
          <w:color w:val="005495"/>
          <w:sz w:val="34"/>
          <w:szCs w:val="32"/>
        </w:rPr>
        <w:br/>
      </w:r>
    </w:p>
    <w:p w14:paraId="2F681704" w14:textId="70785799" w:rsidR="002E111A" w:rsidRPr="002E111A" w:rsidRDefault="002E111A" w:rsidP="002E111A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2E111A">
        <w:rPr>
          <w:rFonts w:eastAsiaTheme="majorEastAsia" w:cstheme="majorBidi"/>
          <w:bCs/>
          <w:sz w:val="24"/>
          <w:szCs w:val="24"/>
        </w:rPr>
        <w:t>The program has helped attract prominent faculty with established research agendas to Kentucky</w:t>
      </w:r>
      <w:r>
        <w:rPr>
          <w:rFonts w:eastAsiaTheme="majorEastAsia" w:cstheme="majorBidi"/>
          <w:bCs/>
          <w:sz w:val="24"/>
          <w:szCs w:val="24"/>
        </w:rPr>
        <w:t xml:space="preserve">. </w:t>
      </w:r>
      <w:r w:rsidRPr="002E111A">
        <w:rPr>
          <w:rFonts w:eastAsiaTheme="majorEastAsia" w:cstheme="majorBidi"/>
          <w:bCs/>
          <w:sz w:val="24"/>
          <w:szCs w:val="24"/>
        </w:rPr>
        <w:t>Bucks for Brains funding is highly correlated with growth in endowment values and sponsored research</w:t>
      </w:r>
      <w:r>
        <w:rPr>
          <w:rFonts w:eastAsiaTheme="majorEastAsia" w:cstheme="majorBidi"/>
          <w:bCs/>
          <w:sz w:val="24"/>
          <w:szCs w:val="24"/>
        </w:rPr>
        <w:t xml:space="preserve">. </w:t>
      </w:r>
      <w:r w:rsidRPr="002E111A">
        <w:rPr>
          <w:rFonts w:eastAsiaTheme="majorEastAsia" w:cstheme="majorBidi"/>
          <w:bCs/>
          <w:sz w:val="24"/>
          <w:szCs w:val="24"/>
        </w:rPr>
        <w:t xml:space="preserve">Since program inception, at </w:t>
      </w:r>
      <w:r>
        <w:rPr>
          <w:rFonts w:eastAsiaTheme="majorEastAsia" w:cstheme="majorBidi"/>
          <w:bCs/>
          <w:sz w:val="24"/>
          <w:szCs w:val="24"/>
        </w:rPr>
        <w:t>the University of Kentucky</w:t>
      </w:r>
      <w:r w:rsidRPr="002E111A">
        <w:rPr>
          <w:rFonts w:eastAsiaTheme="majorEastAsia" w:cstheme="majorBidi"/>
          <w:bCs/>
          <w:sz w:val="24"/>
          <w:szCs w:val="24"/>
        </w:rPr>
        <w:t xml:space="preserve"> and </w:t>
      </w:r>
      <w:r>
        <w:rPr>
          <w:rFonts w:eastAsiaTheme="majorEastAsia" w:cstheme="majorBidi"/>
          <w:bCs/>
          <w:sz w:val="24"/>
          <w:szCs w:val="24"/>
        </w:rPr>
        <w:t>the University of Louisville</w:t>
      </w:r>
      <w:r w:rsidRPr="002E111A">
        <w:rPr>
          <w:rFonts w:eastAsiaTheme="majorEastAsia" w:cstheme="majorBidi"/>
          <w:bCs/>
          <w:sz w:val="24"/>
          <w:szCs w:val="24"/>
        </w:rPr>
        <w:t xml:space="preserve"> combined:</w:t>
      </w:r>
    </w:p>
    <w:p w14:paraId="4747C05B" w14:textId="45EE79C8" w:rsidR="002E111A" w:rsidRPr="002E111A" w:rsidRDefault="002E111A" w:rsidP="002E111A">
      <w:pPr>
        <w:pStyle w:val="ListParagraph"/>
        <w:numPr>
          <w:ilvl w:val="0"/>
          <w:numId w:val="25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2E111A">
        <w:rPr>
          <w:rFonts w:eastAsiaTheme="majorEastAsia" w:cstheme="majorBidi"/>
          <w:bCs/>
          <w:sz w:val="24"/>
          <w:szCs w:val="24"/>
        </w:rPr>
        <w:t>Annual giving has more than tripled</w:t>
      </w:r>
      <w:r>
        <w:rPr>
          <w:rFonts w:eastAsiaTheme="majorEastAsia" w:cstheme="majorBidi"/>
          <w:bCs/>
          <w:sz w:val="24"/>
          <w:szCs w:val="24"/>
        </w:rPr>
        <w:t>;</w:t>
      </w:r>
    </w:p>
    <w:p w14:paraId="26AB3CF9" w14:textId="035325FF" w:rsidR="002E111A" w:rsidRPr="002E111A" w:rsidRDefault="002E111A" w:rsidP="002E111A">
      <w:pPr>
        <w:pStyle w:val="ListParagraph"/>
        <w:numPr>
          <w:ilvl w:val="0"/>
          <w:numId w:val="25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2E111A">
        <w:rPr>
          <w:rFonts w:eastAsiaTheme="majorEastAsia" w:cstheme="majorBidi"/>
          <w:bCs/>
          <w:sz w:val="24"/>
          <w:szCs w:val="24"/>
        </w:rPr>
        <w:t>Value of endowment assets has more than doubled</w:t>
      </w:r>
      <w:r>
        <w:rPr>
          <w:rFonts w:eastAsiaTheme="majorEastAsia" w:cstheme="majorBidi"/>
          <w:bCs/>
          <w:sz w:val="24"/>
          <w:szCs w:val="24"/>
        </w:rPr>
        <w:t>; and</w:t>
      </w:r>
    </w:p>
    <w:p w14:paraId="3895508B" w14:textId="22D45102" w:rsidR="002E111A" w:rsidRDefault="002E111A" w:rsidP="002E111A">
      <w:pPr>
        <w:pStyle w:val="ListParagraph"/>
        <w:numPr>
          <w:ilvl w:val="0"/>
          <w:numId w:val="25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2E111A">
        <w:rPr>
          <w:rFonts w:eastAsiaTheme="majorEastAsia" w:cstheme="majorBidi"/>
          <w:bCs/>
          <w:sz w:val="24"/>
          <w:szCs w:val="24"/>
        </w:rPr>
        <w:t>Number of endowed chairs has more than tripled</w:t>
      </w:r>
      <w:r>
        <w:rPr>
          <w:rFonts w:eastAsiaTheme="majorEastAsia" w:cstheme="majorBidi"/>
          <w:bCs/>
          <w:sz w:val="24"/>
          <w:szCs w:val="24"/>
        </w:rPr>
        <w:t>.</w:t>
      </w:r>
    </w:p>
    <w:p w14:paraId="46347AC4" w14:textId="1F7DFB6D" w:rsidR="002E111A" w:rsidRDefault="002E111A" w:rsidP="002E111A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</w:p>
    <w:p w14:paraId="3F233D2B" w14:textId="77777777" w:rsidR="002E111A" w:rsidRDefault="002E111A" w:rsidP="002E111A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</w:p>
    <w:p w14:paraId="768AB60F" w14:textId="6DBE3275" w:rsidR="002E111A" w:rsidRPr="002E111A" w:rsidRDefault="002E111A" w:rsidP="002E111A">
      <w:pPr>
        <w:spacing w:after="0" w:line="240" w:lineRule="auto"/>
        <w:contextualSpacing/>
        <w:rPr>
          <w:rFonts w:eastAsiaTheme="majorEastAsia" w:cstheme="majorBidi"/>
          <w:b/>
          <w:sz w:val="28"/>
          <w:szCs w:val="28"/>
        </w:rPr>
      </w:pPr>
      <w:r w:rsidRPr="002E111A">
        <w:rPr>
          <w:rFonts w:eastAsiaTheme="majorEastAsia" w:cstheme="majorBidi"/>
          <w:b/>
          <w:sz w:val="28"/>
          <w:szCs w:val="28"/>
        </w:rPr>
        <w:t>Program Guidelines</w:t>
      </w:r>
    </w:p>
    <w:p w14:paraId="29868105" w14:textId="77777777" w:rsidR="002E111A" w:rsidRPr="002E111A" w:rsidRDefault="002E111A" w:rsidP="002E111A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2E111A">
        <w:rPr>
          <w:rFonts w:eastAsiaTheme="majorEastAsia" w:cstheme="majorBidi"/>
          <w:bCs/>
          <w:sz w:val="24"/>
          <w:szCs w:val="24"/>
        </w:rPr>
        <w:t>The Council adopted guidelines for the latest round of Bucks for Brains on June 17, 2022.</w:t>
      </w:r>
    </w:p>
    <w:p w14:paraId="22836843" w14:textId="68C2BB5B" w:rsidR="002E111A" w:rsidRDefault="002E111A" w:rsidP="002E111A">
      <w:pPr>
        <w:pStyle w:val="ListParagraph"/>
        <w:numPr>
          <w:ilvl w:val="0"/>
          <w:numId w:val="26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2E111A">
        <w:rPr>
          <w:rFonts w:eastAsiaTheme="majorEastAsia" w:cstheme="majorBidi"/>
          <w:bCs/>
          <w:sz w:val="24"/>
          <w:szCs w:val="24"/>
        </w:rPr>
        <w:t>Only new gifts and pledges (those received after November 15, 2021) may be used to meet the 1:1 match requirement</w:t>
      </w:r>
      <w:r w:rsidRPr="002E111A">
        <w:rPr>
          <w:rFonts w:eastAsiaTheme="majorEastAsia" w:cstheme="majorBidi"/>
          <w:bCs/>
          <w:sz w:val="24"/>
          <w:szCs w:val="24"/>
        </w:rPr>
        <w:t xml:space="preserve">. </w:t>
      </w:r>
    </w:p>
    <w:p w14:paraId="119A79C3" w14:textId="77777777" w:rsidR="002E111A" w:rsidRDefault="002E111A" w:rsidP="002E111A">
      <w:pPr>
        <w:pStyle w:val="ListParagraph"/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</w:p>
    <w:p w14:paraId="1AB05C30" w14:textId="6E3DF04C" w:rsidR="002E111A" w:rsidRDefault="002E111A" w:rsidP="002E111A">
      <w:pPr>
        <w:pStyle w:val="ListParagraph"/>
        <w:numPr>
          <w:ilvl w:val="0"/>
          <w:numId w:val="26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2E111A">
        <w:rPr>
          <w:rFonts w:eastAsiaTheme="majorEastAsia" w:cstheme="majorBidi"/>
          <w:bCs/>
          <w:sz w:val="24"/>
          <w:szCs w:val="24"/>
        </w:rPr>
        <w:t>Program funds must be endowed, approved by the university’s governing board, and must support STEM+H research, as required in HB 1</w:t>
      </w:r>
      <w:r>
        <w:rPr>
          <w:rFonts w:eastAsiaTheme="majorEastAsia" w:cstheme="majorBidi"/>
          <w:bCs/>
          <w:sz w:val="24"/>
          <w:szCs w:val="24"/>
        </w:rPr>
        <w:t>.</w:t>
      </w:r>
    </w:p>
    <w:p w14:paraId="5938983B" w14:textId="77777777" w:rsidR="002E111A" w:rsidRPr="002E111A" w:rsidRDefault="002E111A" w:rsidP="002E111A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</w:p>
    <w:p w14:paraId="195CCDBD" w14:textId="6E45FB5B" w:rsidR="002E111A" w:rsidRDefault="002E111A" w:rsidP="002E111A">
      <w:pPr>
        <w:pStyle w:val="ListParagraph"/>
        <w:numPr>
          <w:ilvl w:val="0"/>
          <w:numId w:val="26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2E111A">
        <w:rPr>
          <w:rFonts w:eastAsiaTheme="majorEastAsia" w:cstheme="majorBidi"/>
          <w:bCs/>
          <w:sz w:val="24"/>
          <w:szCs w:val="24"/>
        </w:rPr>
        <w:t>At research institutions, 70% of program funds must be used for chairs, professorships, research scholars and infrastructure that directly support research of an endowed chair or professor. Up to 30% may be used for mission support or graduate fellowships</w:t>
      </w:r>
      <w:r w:rsidR="00532E8F">
        <w:rPr>
          <w:rFonts w:eastAsiaTheme="majorEastAsia" w:cstheme="majorBidi"/>
          <w:bCs/>
          <w:sz w:val="24"/>
          <w:szCs w:val="24"/>
        </w:rPr>
        <w:t>.</w:t>
      </w:r>
    </w:p>
    <w:p w14:paraId="0DC8CBAC" w14:textId="77777777" w:rsidR="00532E8F" w:rsidRPr="00532E8F" w:rsidRDefault="00532E8F" w:rsidP="00532E8F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</w:p>
    <w:p w14:paraId="34DC0DB2" w14:textId="396D2596" w:rsidR="002E111A" w:rsidRDefault="002E111A" w:rsidP="002E111A">
      <w:pPr>
        <w:pStyle w:val="ListParagraph"/>
        <w:numPr>
          <w:ilvl w:val="0"/>
          <w:numId w:val="26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2E111A">
        <w:rPr>
          <w:rFonts w:eastAsiaTheme="majorEastAsia" w:cstheme="majorBidi"/>
          <w:bCs/>
          <w:sz w:val="24"/>
          <w:szCs w:val="24"/>
        </w:rPr>
        <w:t xml:space="preserve">At comprehensive institutions, 50% of program funds must be used for chairs, professorships and infrastructure that directly support research of an endowed position. Up to 50% may be used for mission support or fellowships (undergraduate </w:t>
      </w:r>
      <w:r>
        <w:rPr>
          <w:rFonts w:eastAsiaTheme="majorEastAsia" w:cstheme="majorBidi"/>
          <w:bCs/>
          <w:sz w:val="24"/>
          <w:szCs w:val="24"/>
        </w:rPr>
        <w:t>ad</w:t>
      </w:r>
      <w:r w:rsidRPr="002E111A">
        <w:rPr>
          <w:rFonts w:eastAsiaTheme="majorEastAsia" w:cstheme="majorBidi"/>
          <w:bCs/>
          <w:sz w:val="24"/>
          <w:szCs w:val="24"/>
        </w:rPr>
        <w:t xml:space="preserve"> graduate)</w:t>
      </w:r>
      <w:r>
        <w:rPr>
          <w:rFonts w:eastAsiaTheme="majorEastAsia" w:cstheme="majorBidi"/>
          <w:bCs/>
          <w:sz w:val="24"/>
          <w:szCs w:val="24"/>
        </w:rPr>
        <w:t>.</w:t>
      </w:r>
    </w:p>
    <w:p w14:paraId="2B47BEBD" w14:textId="77777777" w:rsidR="002E111A" w:rsidRPr="002E111A" w:rsidRDefault="002E111A" w:rsidP="002E111A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</w:p>
    <w:p w14:paraId="2C92FFAF" w14:textId="0D3759D5" w:rsidR="002E111A" w:rsidRPr="002E111A" w:rsidRDefault="002E111A" w:rsidP="002E111A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2E111A">
        <w:rPr>
          <w:rFonts w:eastAsiaTheme="majorEastAsia" w:cstheme="majorBidi"/>
          <w:bCs/>
          <w:sz w:val="24"/>
          <w:szCs w:val="24"/>
        </w:rPr>
        <w:t xml:space="preserve">Institutions have not yet submitted requests for funds. </w:t>
      </w:r>
      <w:r>
        <w:rPr>
          <w:rFonts w:eastAsiaTheme="majorEastAsia" w:cstheme="majorBidi"/>
          <w:bCs/>
          <w:sz w:val="24"/>
          <w:szCs w:val="24"/>
        </w:rPr>
        <w:t xml:space="preserve">The first </w:t>
      </w:r>
      <w:r w:rsidRPr="002E111A">
        <w:rPr>
          <w:rFonts w:eastAsiaTheme="majorEastAsia" w:cstheme="majorBidi"/>
          <w:bCs/>
          <w:sz w:val="24"/>
          <w:szCs w:val="24"/>
        </w:rPr>
        <w:t xml:space="preserve">request </w:t>
      </w:r>
      <w:r>
        <w:rPr>
          <w:rFonts w:eastAsiaTheme="majorEastAsia" w:cstheme="majorBidi"/>
          <w:bCs/>
          <w:sz w:val="24"/>
          <w:szCs w:val="24"/>
        </w:rPr>
        <w:t xml:space="preserve">is </w:t>
      </w:r>
      <w:r w:rsidRPr="002E111A">
        <w:rPr>
          <w:rFonts w:eastAsiaTheme="majorEastAsia" w:cstheme="majorBidi"/>
          <w:bCs/>
          <w:sz w:val="24"/>
          <w:szCs w:val="24"/>
        </w:rPr>
        <w:t>expected this month</w:t>
      </w:r>
      <w:r>
        <w:rPr>
          <w:rFonts w:eastAsiaTheme="majorEastAsia" w:cstheme="majorBidi"/>
          <w:bCs/>
          <w:sz w:val="24"/>
          <w:szCs w:val="24"/>
        </w:rPr>
        <w:t>.</w:t>
      </w:r>
    </w:p>
    <w:sectPr w:rsidR="002E111A" w:rsidRPr="002E111A" w:rsidSect="007F39DA">
      <w:footerReference w:type="default" r:id="rId11"/>
      <w:pgSz w:w="12240" w:h="15840"/>
      <w:pgMar w:top="432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13410" w14:textId="77777777" w:rsidR="00351723" w:rsidRDefault="00351723" w:rsidP="00653474">
      <w:pPr>
        <w:spacing w:after="0" w:line="240" w:lineRule="auto"/>
      </w:pPr>
      <w:r>
        <w:separator/>
      </w:r>
    </w:p>
  </w:endnote>
  <w:endnote w:type="continuationSeparator" w:id="0">
    <w:p w14:paraId="6349FB1B" w14:textId="77777777" w:rsidR="00351723" w:rsidRDefault="00351723" w:rsidP="0065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FB35" w14:textId="12F8CAB1" w:rsidR="00653474" w:rsidRPr="00653474" w:rsidRDefault="004021F0">
    <w:pPr>
      <w:pStyle w:val="Footer"/>
      <w:rPr>
        <w:sz w:val="18"/>
      </w:rPr>
    </w:pPr>
    <w:r>
      <w:rPr>
        <w:sz w:val="18"/>
      </w:rPr>
      <w:t>Kentucky Council on Postsecondary Education</w:t>
    </w:r>
    <w:r>
      <w:rPr>
        <w:sz w:val="18"/>
      </w:rPr>
      <w:br/>
    </w:r>
    <w:hyperlink r:id="rId1" w:history="1">
      <w:r w:rsidRPr="00ED268C">
        <w:rPr>
          <w:rStyle w:val="Hyperlink"/>
          <w:sz w:val="18"/>
        </w:rPr>
        <w:t>http://cpe.ky.gov</w:t>
      </w:r>
    </w:hyperlink>
    <w:r w:rsidR="00653474" w:rsidRPr="00653474">
      <w:rPr>
        <w:sz w:val="18"/>
      </w:rPr>
      <w:ptab w:relativeTo="margin" w:alignment="center" w:leader="none"/>
    </w:r>
    <w:r w:rsidR="00653474" w:rsidRPr="00653474">
      <w:rPr>
        <w:sz w:val="18"/>
      </w:rPr>
      <w:ptab w:relativeTo="margin" w:alignment="right" w:leader="none"/>
    </w:r>
    <w:r w:rsidR="00653474" w:rsidRPr="00653474">
      <w:rPr>
        <w:sz w:val="18"/>
      </w:rPr>
      <w:fldChar w:fldCharType="begin"/>
    </w:r>
    <w:r w:rsidR="00653474" w:rsidRPr="00653474">
      <w:rPr>
        <w:sz w:val="18"/>
      </w:rPr>
      <w:instrText xml:space="preserve"> PAGE   \* MERGEFORMAT </w:instrText>
    </w:r>
    <w:r w:rsidR="00653474" w:rsidRPr="00653474">
      <w:rPr>
        <w:sz w:val="18"/>
      </w:rPr>
      <w:fldChar w:fldCharType="separate"/>
    </w:r>
    <w:r w:rsidR="002B4344">
      <w:rPr>
        <w:noProof/>
        <w:sz w:val="18"/>
      </w:rPr>
      <w:t>1</w:t>
    </w:r>
    <w:r w:rsidR="00653474" w:rsidRPr="00653474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0EFB5" w14:textId="77777777" w:rsidR="00351723" w:rsidRDefault="00351723" w:rsidP="00653474">
      <w:pPr>
        <w:spacing w:after="0" w:line="240" w:lineRule="auto"/>
      </w:pPr>
      <w:r>
        <w:separator/>
      </w:r>
    </w:p>
  </w:footnote>
  <w:footnote w:type="continuationSeparator" w:id="0">
    <w:p w14:paraId="1AEEA340" w14:textId="77777777" w:rsidR="00351723" w:rsidRDefault="00351723" w:rsidP="00653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F99"/>
    <w:multiLevelType w:val="hybridMultilevel"/>
    <w:tmpl w:val="6AB41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565DC"/>
    <w:multiLevelType w:val="hybridMultilevel"/>
    <w:tmpl w:val="F1D2A618"/>
    <w:lvl w:ilvl="0" w:tplc="68AC2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6A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388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42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520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CC3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AF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23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4F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47213A"/>
    <w:multiLevelType w:val="hybridMultilevel"/>
    <w:tmpl w:val="E7B49802"/>
    <w:lvl w:ilvl="0" w:tplc="FE105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61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E1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A8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585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A6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BA8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78F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67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FD594B"/>
    <w:multiLevelType w:val="hybridMultilevel"/>
    <w:tmpl w:val="BD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22355"/>
    <w:multiLevelType w:val="hybridMultilevel"/>
    <w:tmpl w:val="60C26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FB734C"/>
    <w:multiLevelType w:val="hybridMultilevel"/>
    <w:tmpl w:val="E78C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00C75"/>
    <w:multiLevelType w:val="hybridMultilevel"/>
    <w:tmpl w:val="47142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C135F"/>
    <w:multiLevelType w:val="hybridMultilevel"/>
    <w:tmpl w:val="C4A2F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46888"/>
    <w:multiLevelType w:val="hybridMultilevel"/>
    <w:tmpl w:val="CF8CD53E"/>
    <w:lvl w:ilvl="0" w:tplc="5BAAF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DE8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E7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C9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28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E80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E2D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2B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D07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DF552C1"/>
    <w:multiLevelType w:val="hybridMultilevel"/>
    <w:tmpl w:val="EC74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D1D96"/>
    <w:multiLevelType w:val="hybridMultilevel"/>
    <w:tmpl w:val="6722F1BC"/>
    <w:lvl w:ilvl="0" w:tplc="48C4F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CA0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C7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6AC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45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C7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43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E2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568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B60D04"/>
    <w:multiLevelType w:val="hybridMultilevel"/>
    <w:tmpl w:val="FD72C858"/>
    <w:lvl w:ilvl="0" w:tplc="9266D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A5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83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261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D4E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5E5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AB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2F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83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D0C3D12"/>
    <w:multiLevelType w:val="hybridMultilevel"/>
    <w:tmpl w:val="BF164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A0AD4"/>
    <w:multiLevelType w:val="hybridMultilevel"/>
    <w:tmpl w:val="4594B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C3608"/>
    <w:multiLevelType w:val="hybridMultilevel"/>
    <w:tmpl w:val="0374E5A4"/>
    <w:lvl w:ilvl="0" w:tplc="7A94D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02B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48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8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0C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02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86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DAC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48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F1A6CA0"/>
    <w:multiLevelType w:val="hybridMultilevel"/>
    <w:tmpl w:val="22EE4722"/>
    <w:lvl w:ilvl="0" w:tplc="71A09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AC1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6E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5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07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86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A0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5A3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061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F23364C"/>
    <w:multiLevelType w:val="hybridMultilevel"/>
    <w:tmpl w:val="8F122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B595F"/>
    <w:multiLevelType w:val="hybridMultilevel"/>
    <w:tmpl w:val="90885CCC"/>
    <w:lvl w:ilvl="0" w:tplc="57EC9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2F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65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8D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A6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63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AE6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4C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8D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3401038"/>
    <w:multiLevelType w:val="hybridMultilevel"/>
    <w:tmpl w:val="D7E0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45B4D"/>
    <w:multiLevelType w:val="hybridMultilevel"/>
    <w:tmpl w:val="D228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14D57"/>
    <w:multiLevelType w:val="hybridMultilevel"/>
    <w:tmpl w:val="A8A43DF2"/>
    <w:lvl w:ilvl="0" w:tplc="F7503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84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24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E43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745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949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6D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CD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64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A7E2A34"/>
    <w:multiLevelType w:val="hybridMultilevel"/>
    <w:tmpl w:val="70BA04A8"/>
    <w:lvl w:ilvl="0" w:tplc="F2DEF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2EC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49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AAD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D88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6D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54A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C82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4C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21600A4"/>
    <w:multiLevelType w:val="hybridMultilevel"/>
    <w:tmpl w:val="78248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86F85"/>
    <w:multiLevelType w:val="hybridMultilevel"/>
    <w:tmpl w:val="396C5D4A"/>
    <w:lvl w:ilvl="0" w:tplc="63A0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7A7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AB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DEE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CCF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FC4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67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0E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52A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9797990"/>
    <w:multiLevelType w:val="hybridMultilevel"/>
    <w:tmpl w:val="92AE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31344"/>
    <w:multiLevelType w:val="hybridMultilevel"/>
    <w:tmpl w:val="7C9E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6"/>
  </w:num>
  <w:num w:numId="5">
    <w:abstractNumId w:val="5"/>
  </w:num>
  <w:num w:numId="6">
    <w:abstractNumId w:val="24"/>
  </w:num>
  <w:num w:numId="7">
    <w:abstractNumId w:val="7"/>
  </w:num>
  <w:num w:numId="8">
    <w:abstractNumId w:val="12"/>
  </w:num>
  <w:num w:numId="9">
    <w:abstractNumId w:val="22"/>
  </w:num>
  <w:num w:numId="10">
    <w:abstractNumId w:val="6"/>
  </w:num>
  <w:num w:numId="11">
    <w:abstractNumId w:val="13"/>
  </w:num>
  <w:num w:numId="12">
    <w:abstractNumId w:val="25"/>
  </w:num>
  <w:num w:numId="13">
    <w:abstractNumId w:val="0"/>
  </w:num>
  <w:num w:numId="14">
    <w:abstractNumId w:val="10"/>
  </w:num>
  <w:num w:numId="15">
    <w:abstractNumId w:val="8"/>
  </w:num>
  <w:num w:numId="16">
    <w:abstractNumId w:val="2"/>
  </w:num>
  <w:num w:numId="17">
    <w:abstractNumId w:val="23"/>
  </w:num>
  <w:num w:numId="18">
    <w:abstractNumId w:val="11"/>
  </w:num>
  <w:num w:numId="19">
    <w:abstractNumId w:val="17"/>
  </w:num>
  <w:num w:numId="20">
    <w:abstractNumId w:val="21"/>
  </w:num>
  <w:num w:numId="21">
    <w:abstractNumId w:val="15"/>
  </w:num>
  <w:num w:numId="22">
    <w:abstractNumId w:val="14"/>
  </w:num>
  <w:num w:numId="23">
    <w:abstractNumId w:val="20"/>
  </w:num>
  <w:num w:numId="24">
    <w:abstractNumId w:val="1"/>
  </w:num>
  <w:num w:numId="25">
    <w:abstractNumId w:val="1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55"/>
    <w:rsid w:val="00140CE2"/>
    <w:rsid w:val="001F33BC"/>
    <w:rsid w:val="002524C3"/>
    <w:rsid w:val="00276D78"/>
    <w:rsid w:val="002B4344"/>
    <w:rsid w:val="002E111A"/>
    <w:rsid w:val="002F22DF"/>
    <w:rsid w:val="00351723"/>
    <w:rsid w:val="00354B51"/>
    <w:rsid w:val="00354F32"/>
    <w:rsid w:val="004021F0"/>
    <w:rsid w:val="00435870"/>
    <w:rsid w:val="00460E1F"/>
    <w:rsid w:val="004B0089"/>
    <w:rsid w:val="004B212B"/>
    <w:rsid w:val="004E46F2"/>
    <w:rsid w:val="00532E8F"/>
    <w:rsid w:val="00565A2D"/>
    <w:rsid w:val="00582E52"/>
    <w:rsid w:val="0062059E"/>
    <w:rsid w:val="0063483F"/>
    <w:rsid w:val="00653474"/>
    <w:rsid w:val="00665114"/>
    <w:rsid w:val="006A0724"/>
    <w:rsid w:val="006B38CB"/>
    <w:rsid w:val="006F11D5"/>
    <w:rsid w:val="00717EA6"/>
    <w:rsid w:val="007459D3"/>
    <w:rsid w:val="007474E8"/>
    <w:rsid w:val="007D4F4F"/>
    <w:rsid w:val="007E74F3"/>
    <w:rsid w:val="007F39DA"/>
    <w:rsid w:val="00810586"/>
    <w:rsid w:val="00933643"/>
    <w:rsid w:val="00933A66"/>
    <w:rsid w:val="0098704F"/>
    <w:rsid w:val="009D1201"/>
    <w:rsid w:val="009E0CFB"/>
    <w:rsid w:val="00AE3FE3"/>
    <w:rsid w:val="00B22E7A"/>
    <w:rsid w:val="00B4077E"/>
    <w:rsid w:val="00C27BD1"/>
    <w:rsid w:val="00DA58E0"/>
    <w:rsid w:val="00E15528"/>
    <w:rsid w:val="00E47D1E"/>
    <w:rsid w:val="00F05455"/>
    <w:rsid w:val="00F1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B0A6"/>
  <w15:chartTrackingRefBased/>
  <w15:docId w15:val="{57A93FCA-9F19-4D3A-85D6-D36A41C6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43"/>
    <w:pPr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643"/>
    <w:pPr>
      <w:keepNext/>
      <w:keepLines/>
      <w:spacing w:before="360" w:after="0"/>
      <w:outlineLvl w:val="0"/>
    </w:pPr>
    <w:rPr>
      <w:rFonts w:eastAsiaTheme="majorEastAsia" w:cstheme="majorBidi"/>
      <w:b/>
      <w:color w:val="005495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870"/>
    <w:pPr>
      <w:keepNext/>
      <w:keepLines/>
      <w:spacing w:before="240" w:after="120"/>
      <w:outlineLvl w:val="1"/>
    </w:pPr>
    <w:rPr>
      <w:rFonts w:eastAsiaTheme="majorEastAsia" w:cstheme="majorBidi"/>
      <w:b/>
      <w:color w:val="333333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3643"/>
    <w:pPr>
      <w:keepNext/>
      <w:keepLines/>
      <w:spacing w:before="120" w:after="0"/>
      <w:outlineLvl w:val="2"/>
    </w:pPr>
    <w:rPr>
      <w:rFonts w:eastAsiaTheme="majorEastAsia" w:cstheme="majorBidi"/>
      <w:i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4344"/>
    <w:pPr>
      <w:keepNext/>
      <w:keepLines/>
      <w:spacing w:after="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643"/>
    <w:rPr>
      <w:rFonts w:ascii="Arial" w:eastAsiaTheme="majorEastAsia" w:hAnsi="Arial" w:cstheme="majorBidi"/>
      <w:b/>
      <w:color w:val="005495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5870"/>
    <w:rPr>
      <w:rFonts w:ascii="Arial" w:eastAsiaTheme="majorEastAsia" w:hAnsi="Arial" w:cstheme="majorBidi"/>
      <w:b/>
      <w:color w:val="333333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3643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D1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53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47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53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474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653474"/>
    <w:rPr>
      <w:color w:val="00549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12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F22DF"/>
    <w:pPr>
      <w:spacing w:after="0" w:line="240" w:lineRule="auto"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2B4344"/>
    <w:rPr>
      <w:rFonts w:ascii="Arial" w:eastAsiaTheme="majorEastAsia" w:hAnsi="Arial" w:cstheme="majorBidi"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C27BD1"/>
    <w:pPr>
      <w:spacing w:after="0" w:line="240" w:lineRule="auto"/>
      <w:contextualSpacing/>
    </w:pPr>
    <w:rPr>
      <w:rFonts w:eastAsiaTheme="majorEastAsia" w:cstheme="majorBidi"/>
      <w:b/>
      <w:color w:val="005495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BD1"/>
    <w:rPr>
      <w:rFonts w:ascii="Arial" w:eastAsiaTheme="majorEastAsia" w:hAnsi="Arial" w:cstheme="majorBidi"/>
      <w:b/>
      <w:color w:val="005495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BD1"/>
    <w:pPr>
      <w:numPr>
        <w:ilvl w:val="1"/>
      </w:numPr>
    </w:pPr>
    <w:rPr>
      <w:rFonts w:eastAsiaTheme="minorEastAsia"/>
      <w:color w:val="5C5C5C"/>
      <w:sz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27BD1"/>
    <w:rPr>
      <w:rFonts w:ascii="Arial" w:eastAsiaTheme="minorEastAsia" w:hAnsi="Arial"/>
      <w:color w:val="5C5C5C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08947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54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7527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953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835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268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4542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3446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085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588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7454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5013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6092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0588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6436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511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215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8041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139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465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2165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642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489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725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735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46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385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029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17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93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784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385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5103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2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42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566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972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9761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497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496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pe.ky.gov/" TargetMode="External"/></Relationships>
</file>

<file path=word/theme/theme1.xml><?xml version="1.0" encoding="utf-8"?>
<a:theme xmlns:a="http://schemas.openxmlformats.org/drawingml/2006/main" name="Office Theme">
  <a:themeElements>
    <a:clrScheme name="CPE Colors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37021"/>
      </a:accent1>
      <a:accent2>
        <a:srgbClr val="005495"/>
      </a:accent2>
      <a:accent3>
        <a:srgbClr val="E39717"/>
      </a:accent3>
      <a:accent4>
        <a:srgbClr val="85AD64"/>
      </a:accent4>
      <a:accent5>
        <a:srgbClr val="4F57A6"/>
      </a:accent5>
      <a:accent6>
        <a:srgbClr val="C4122F"/>
      </a:accent6>
      <a:hlink>
        <a:srgbClr val="005495"/>
      </a:hlink>
      <a:folHlink>
        <a:srgbClr val="00549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5875c0-074d-4170-8a2d-122cb0fd60b1" xsi:nil="true"/>
    <lcf76f155ced4ddcb4097134ff3c332f xmlns="29a91248-5eb0-4200-a816-ac826698a2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D7FA721215D41B0CAB6B0A74D4AEA" ma:contentTypeVersion="16" ma:contentTypeDescription="Create a new document." ma:contentTypeScope="" ma:versionID="e321c82e90eee983553c40790717946f">
  <xsd:schema xmlns:xsd="http://www.w3.org/2001/XMLSchema" xmlns:xs="http://www.w3.org/2001/XMLSchema" xmlns:p="http://schemas.microsoft.com/office/2006/metadata/properties" xmlns:ns2="29a91248-5eb0-4200-a816-ac826698a280" xmlns:ns3="a15875c0-074d-4170-8a2d-122cb0fd60b1" targetNamespace="http://schemas.microsoft.com/office/2006/metadata/properties" ma:root="true" ma:fieldsID="210858a52c01da52b831011fe8fbb841" ns2:_="" ns3:_="">
    <xsd:import namespace="29a91248-5eb0-4200-a816-ac826698a280"/>
    <xsd:import namespace="a15875c0-074d-4170-8a2d-122cb0fd6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91248-5eb0-4200-a816-ac826698a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2dc76aa-dc8f-4179-8eb3-f38e88ab1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75c0-074d-4170-8a2d-122cb0fd6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909615b-7752-4454-ab95-ca841e31901c}" ma:internalName="TaxCatchAll" ma:showField="CatchAllData" ma:web="a15875c0-074d-4170-8a2d-122cb0fd6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CC9425-8913-48AE-9ACC-0147D3569133}">
  <ds:schemaRefs>
    <ds:schemaRef ds:uri="http://schemas.microsoft.com/office/2006/metadata/properties"/>
    <ds:schemaRef ds:uri="http://schemas.microsoft.com/office/infopath/2007/PartnerControls"/>
    <ds:schemaRef ds:uri="a15875c0-074d-4170-8a2d-122cb0fd60b1"/>
    <ds:schemaRef ds:uri="29a91248-5eb0-4200-a816-ac826698a280"/>
  </ds:schemaRefs>
</ds:datastoreItem>
</file>

<file path=customXml/itemProps2.xml><?xml version="1.0" encoding="utf-8"?>
<ds:datastoreItem xmlns:ds="http://schemas.openxmlformats.org/officeDocument/2006/customXml" ds:itemID="{3D156BD4-7D97-4FBD-9CCE-561F466EC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3D54-4E01-4D0D-846A-FD3887439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91248-5eb0-4200-a816-ac826698a280"/>
    <ds:schemaRef ds:uri="a15875c0-074d-4170-8a2d-122cb0fd6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1481</CharactersWithSpaces>
  <SharedDoc>false</SharedDoc>
  <HyperlinkBase>http://cpe.ky.gov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Gayheart, Gabrielle L (CPE)</dc:creator>
  <cp:keywords/>
  <dc:description/>
  <cp:lastModifiedBy>Fraker, Jennifer (CPE)</cp:lastModifiedBy>
  <cp:revision>2</cp:revision>
  <cp:lastPrinted>2020-01-14T20:36:00Z</cp:lastPrinted>
  <dcterms:created xsi:type="dcterms:W3CDTF">2023-01-30T01:17:00Z</dcterms:created>
  <dcterms:modified xsi:type="dcterms:W3CDTF">2023-01-30T01:17:00Z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0x010100BD9D7FA721215D41B0CAB6B0A74D4AEA</vt:lpwstr>
  </property>
  <property fmtid="{D5CDD505-2E9C-101B-9397-08002B2CF9AE}" pid="3" name="MediaServiceImageTags">
    <vt:lpwstr/>
  </property>
</Properties>
</file>