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57AE" w14:textId="019DE043" w:rsidR="00460E1F" w:rsidRDefault="00582E52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 wp14:anchorId="68A6CA15" wp14:editId="46786519">
            <wp:extent cx="1421765" cy="685800"/>
            <wp:effectExtent l="0" t="0" r="698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70A3D" w14:textId="6CBB75CD" w:rsidR="00AE3FE3" w:rsidRDefault="00AE3FE3" w:rsidP="00AE3FE3">
      <w:pPr>
        <w:spacing w:after="0" w:line="240" w:lineRule="auto"/>
        <w:contextualSpacing/>
        <w:rPr>
          <w:rFonts w:eastAsiaTheme="majorEastAsia" w:cstheme="majorBidi"/>
          <w:b/>
          <w:color w:val="005495"/>
          <w:sz w:val="34"/>
          <w:szCs w:val="32"/>
        </w:rPr>
      </w:pPr>
      <w:r>
        <w:rPr>
          <w:rFonts w:eastAsiaTheme="majorEastAsia" w:cstheme="majorBidi"/>
          <w:b/>
          <w:color w:val="005495"/>
          <w:sz w:val="34"/>
          <w:szCs w:val="32"/>
        </w:rPr>
        <w:t>Budget Review Subcommittee Presentation: February 9, 2023</w:t>
      </w:r>
    </w:p>
    <w:p w14:paraId="39F98C0B" w14:textId="08844CD1" w:rsidR="00140CE2" w:rsidRDefault="00324F0F" w:rsidP="00AE3FE3">
      <w:pPr>
        <w:spacing w:after="0" w:line="240" w:lineRule="auto"/>
        <w:contextualSpacing/>
        <w:rPr>
          <w:rFonts w:eastAsiaTheme="majorEastAsia" w:cstheme="majorBidi"/>
          <w:bCs/>
          <w:color w:val="005495"/>
          <w:sz w:val="34"/>
          <w:szCs w:val="34"/>
        </w:rPr>
      </w:pPr>
      <w:r>
        <w:rPr>
          <w:rFonts w:eastAsiaTheme="majorEastAsia" w:cstheme="majorBidi"/>
          <w:b/>
          <w:color w:val="005495"/>
          <w:sz w:val="34"/>
          <w:szCs w:val="32"/>
        </w:rPr>
        <w:t>Workforce Development Trust Fund: Approved Projects</w:t>
      </w:r>
      <w:r w:rsidR="006B38CB">
        <w:rPr>
          <w:rFonts w:eastAsiaTheme="majorEastAsia" w:cstheme="majorBidi"/>
          <w:b/>
          <w:color w:val="005495"/>
          <w:sz w:val="34"/>
          <w:szCs w:val="32"/>
        </w:rPr>
        <w:t xml:space="preserve"> </w:t>
      </w:r>
      <w:r w:rsidR="006B38CB">
        <w:rPr>
          <w:rFonts w:eastAsiaTheme="majorEastAsia" w:cstheme="majorBidi"/>
          <w:b/>
          <w:color w:val="005495"/>
          <w:sz w:val="34"/>
          <w:szCs w:val="32"/>
        </w:rPr>
        <w:br/>
      </w:r>
    </w:p>
    <w:p w14:paraId="00C23CB7" w14:textId="4EDF6D47" w:rsidR="00324F0F" w:rsidRPr="00324F0F" w:rsidRDefault="00324F0F" w:rsidP="00324F0F">
      <w:pPr>
        <w:tabs>
          <w:tab w:val="num" w:pos="720"/>
        </w:tabs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324F0F">
        <w:rPr>
          <w:rFonts w:eastAsiaTheme="majorEastAsia" w:cstheme="majorBidi"/>
          <w:bCs/>
          <w:sz w:val="24"/>
          <w:szCs w:val="24"/>
        </w:rPr>
        <w:t>The enacted state budget (HB 1</w:t>
      </w:r>
      <w:r>
        <w:rPr>
          <w:rFonts w:eastAsiaTheme="majorEastAsia" w:cstheme="majorBidi"/>
          <w:bCs/>
          <w:sz w:val="24"/>
          <w:szCs w:val="24"/>
        </w:rPr>
        <w:t>, 2022 RS</w:t>
      </w:r>
      <w:r w:rsidRPr="00324F0F">
        <w:rPr>
          <w:rFonts w:eastAsiaTheme="majorEastAsia" w:cstheme="majorBidi"/>
          <w:bCs/>
          <w:sz w:val="24"/>
          <w:szCs w:val="24"/>
        </w:rPr>
        <w:t>) appropriated $2,225,000 in fiscal year 2022-23 to the Workforce Development Trust Fund (non-recurring)</w:t>
      </w:r>
      <w:r>
        <w:rPr>
          <w:rFonts w:eastAsiaTheme="majorEastAsia" w:cstheme="majorBidi"/>
          <w:bCs/>
          <w:sz w:val="24"/>
          <w:szCs w:val="24"/>
        </w:rPr>
        <w:t xml:space="preserve">. The </w:t>
      </w:r>
      <w:r w:rsidRPr="00324F0F">
        <w:rPr>
          <w:rFonts w:eastAsiaTheme="majorEastAsia" w:cstheme="majorBidi"/>
          <w:bCs/>
          <w:sz w:val="24"/>
          <w:szCs w:val="24"/>
        </w:rPr>
        <w:t>bill requires funds to be used to “increase credential production capacity for identified supply gaps and support program offerings in targeted industry sectors” (HB 1, p. 124)</w:t>
      </w:r>
      <w:r>
        <w:rPr>
          <w:rFonts w:eastAsiaTheme="majorEastAsia" w:cstheme="majorBidi"/>
          <w:bCs/>
          <w:sz w:val="24"/>
          <w:szCs w:val="24"/>
        </w:rPr>
        <w:t>.</w:t>
      </w:r>
    </w:p>
    <w:p w14:paraId="25EFBA54" w14:textId="5DC4A494" w:rsidR="00324F0F" w:rsidRDefault="00324F0F" w:rsidP="00324F0F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2EB9185D" w14:textId="2781844C" w:rsidR="00324F0F" w:rsidRDefault="00324F0F" w:rsidP="00324F0F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324F0F">
        <w:rPr>
          <w:rFonts w:eastAsiaTheme="majorEastAsia" w:cstheme="majorBidi"/>
          <w:bCs/>
          <w:sz w:val="24"/>
          <w:szCs w:val="24"/>
        </w:rPr>
        <w:t>CPE and KCTCS staff developed program guidelines, which the Council approved on June 17, 2022</w:t>
      </w:r>
      <w:r>
        <w:rPr>
          <w:rFonts w:eastAsiaTheme="majorEastAsia" w:cstheme="majorBidi"/>
          <w:bCs/>
          <w:sz w:val="24"/>
          <w:szCs w:val="24"/>
        </w:rPr>
        <w:t xml:space="preserve">. </w:t>
      </w:r>
      <w:r w:rsidRPr="00324F0F">
        <w:rPr>
          <w:rFonts w:eastAsiaTheme="majorEastAsia" w:cstheme="majorBidi"/>
          <w:bCs/>
          <w:sz w:val="24"/>
          <w:szCs w:val="24"/>
        </w:rPr>
        <w:t xml:space="preserve">KCTCS colleges submitted applications to a system office selection committee. Projects </w:t>
      </w:r>
      <w:r>
        <w:rPr>
          <w:rFonts w:eastAsiaTheme="majorEastAsia" w:cstheme="majorBidi"/>
          <w:bCs/>
          <w:sz w:val="24"/>
          <w:szCs w:val="24"/>
        </w:rPr>
        <w:t xml:space="preserve">were </w:t>
      </w:r>
      <w:r w:rsidRPr="00324F0F">
        <w:rPr>
          <w:rFonts w:eastAsiaTheme="majorEastAsia" w:cstheme="majorBidi"/>
          <w:bCs/>
          <w:sz w:val="24"/>
          <w:szCs w:val="24"/>
        </w:rPr>
        <w:t>sent to CPE for final review and approval</w:t>
      </w:r>
      <w:r>
        <w:rPr>
          <w:rFonts w:eastAsiaTheme="majorEastAsia" w:cstheme="majorBidi"/>
          <w:bCs/>
          <w:sz w:val="24"/>
          <w:szCs w:val="24"/>
        </w:rPr>
        <w:t>.</w:t>
      </w:r>
    </w:p>
    <w:p w14:paraId="7A352D26" w14:textId="0306B774" w:rsidR="00324F0F" w:rsidRDefault="00324F0F" w:rsidP="00324F0F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2BDFC642" w14:textId="39650EAB" w:rsidR="00324F0F" w:rsidRPr="002E111A" w:rsidRDefault="00324F0F" w:rsidP="00324F0F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  <w:r>
        <w:rPr>
          <w:rFonts w:eastAsiaTheme="majorEastAsia" w:cstheme="majorBidi"/>
          <w:b/>
          <w:sz w:val="28"/>
          <w:szCs w:val="28"/>
        </w:rPr>
        <w:t>Uses</w:t>
      </w:r>
      <w:r>
        <w:rPr>
          <w:rFonts w:eastAsiaTheme="majorEastAsia" w:cstheme="majorBidi"/>
          <w:b/>
          <w:sz w:val="28"/>
          <w:szCs w:val="28"/>
        </w:rPr>
        <w:t xml:space="preserve"> of Funds</w:t>
      </w:r>
    </w:p>
    <w:p w14:paraId="7F03CBA4" w14:textId="47D594EC" w:rsidR="00324F0F" w:rsidRDefault="00324F0F" w:rsidP="00324F0F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6801DEA8" w14:textId="3FF2CCC8" w:rsidR="00324F0F" w:rsidRPr="00324F0F" w:rsidRDefault="00324F0F" w:rsidP="00324F0F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324F0F">
        <w:rPr>
          <w:rFonts w:eastAsiaTheme="majorEastAsia" w:cstheme="majorBidi"/>
          <w:bCs/>
          <w:sz w:val="24"/>
          <w:szCs w:val="24"/>
        </w:rPr>
        <w:t>Workforce funds must be used to establish new programs or expand existing programs in the following industry sectors:</w:t>
      </w:r>
    </w:p>
    <w:p w14:paraId="2AC7CBE5" w14:textId="05F07583" w:rsidR="00324F0F" w:rsidRPr="00324F0F" w:rsidRDefault="00324F0F" w:rsidP="00324F0F">
      <w:pPr>
        <w:numPr>
          <w:ilvl w:val="0"/>
          <w:numId w:val="27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324F0F">
        <w:rPr>
          <w:rFonts w:eastAsiaTheme="majorEastAsia" w:cstheme="majorBidi"/>
          <w:bCs/>
          <w:sz w:val="24"/>
          <w:szCs w:val="24"/>
        </w:rPr>
        <w:t>H</w:t>
      </w:r>
      <w:r w:rsidRPr="00324F0F">
        <w:rPr>
          <w:rFonts w:eastAsiaTheme="majorEastAsia" w:cstheme="majorBidi"/>
          <w:bCs/>
          <w:sz w:val="24"/>
          <w:szCs w:val="24"/>
        </w:rPr>
        <w:t>ealthcare</w:t>
      </w:r>
      <w:r>
        <w:rPr>
          <w:rFonts w:eastAsiaTheme="majorEastAsia" w:cstheme="majorBidi"/>
          <w:bCs/>
          <w:sz w:val="24"/>
          <w:szCs w:val="24"/>
        </w:rPr>
        <w:t>;</w:t>
      </w:r>
    </w:p>
    <w:p w14:paraId="4DE5CE9B" w14:textId="6F452C2D" w:rsidR="00324F0F" w:rsidRPr="00324F0F" w:rsidRDefault="00324F0F" w:rsidP="00324F0F">
      <w:pPr>
        <w:numPr>
          <w:ilvl w:val="0"/>
          <w:numId w:val="27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A</w:t>
      </w:r>
      <w:r w:rsidRPr="00324F0F">
        <w:rPr>
          <w:rFonts w:eastAsiaTheme="majorEastAsia" w:cstheme="majorBidi"/>
          <w:bCs/>
          <w:sz w:val="24"/>
          <w:szCs w:val="24"/>
        </w:rPr>
        <w:t>dvanced manufacturing</w:t>
      </w:r>
      <w:r>
        <w:rPr>
          <w:rFonts w:eastAsiaTheme="majorEastAsia" w:cstheme="majorBidi"/>
          <w:bCs/>
          <w:sz w:val="24"/>
          <w:szCs w:val="24"/>
        </w:rPr>
        <w:t>;</w:t>
      </w:r>
    </w:p>
    <w:p w14:paraId="0433F5EA" w14:textId="16E2C38F" w:rsidR="00324F0F" w:rsidRPr="00324F0F" w:rsidRDefault="00324F0F" w:rsidP="00324F0F">
      <w:pPr>
        <w:numPr>
          <w:ilvl w:val="0"/>
          <w:numId w:val="27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T</w:t>
      </w:r>
      <w:r w:rsidRPr="00324F0F">
        <w:rPr>
          <w:rFonts w:eastAsiaTheme="majorEastAsia" w:cstheme="majorBidi"/>
          <w:bCs/>
          <w:sz w:val="24"/>
          <w:szCs w:val="24"/>
        </w:rPr>
        <w:t>ransportation and logistics</w:t>
      </w:r>
      <w:r>
        <w:rPr>
          <w:rFonts w:eastAsiaTheme="majorEastAsia" w:cstheme="majorBidi"/>
          <w:bCs/>
          <w:sz w:val="24"/>
          <w:szCs w:val="24"/>
        </w:rPr>
        <w:t>;</w:t>
      </w:r>
    </w:p>
    <w:p w14:paraId="586DD12C" w14:textId="39A9C224" w:rsidR="00324F0F" w:rsidRPr="00324F0F" w:rsidRDefault="00324F0F" w:rsidP="00324F0F">
      <w:pPr>
        <w:numPr>
          <w:ilvl w:val="0"/>
          <w:numId w:val="27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B</w:t>
      </w:r>
      <w:r w:rsidRPr="00324F0F">
        <w:rPr>
          <w:rFonts w:eastAsiaTheme="majorEastAsia" w:cstheme="majorBidi"/>
          <w:bCs/>
          <w:sz w:val="24"/>
          <w:szCs w:val="24"/>
        </w:rPr>
        <w:t>usiness services and information technology</w:t>
      </w:r>
      <w:r>
        <w:rPr>
          <w:rFonts w:eastAsiaTheme="majorEastAsia" w:cstheme="majorBidi"/>
          <w:bCs/>
          <w:sz w:val="24"/>
          <w:szCs w:val="24"/>
        </w:rPr>
        <w:t>; or</w:t>
      </w:r>
    </w:p>
    <w:p w14:paraId="07FE638C" w14:textId="50910201" w:rsidR="00324F0F" w:rsidRDefault="00324F0F" w:rsidP="00324F0F">
      <w:pPr>
        <w:numPr>
          <w:ilvl w:val="0"/>
          <w:numId w:val="27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C</w:t>
      </w:r>
      <w:r w:rsidRPr="00324F0F">
        <w:rPr>
          <w:rFonts w:eastAsiaTheme="majorEastAsia" w:cstheme="majorBidi"/>
          <w:bCs/>
          <w:sz w:val="24"/>
          <w:szCs w:val="24"/>
        </w:rPr>
        <w:t>onstruction and trades</w:t>
      </w:r>
      <w:r>
        <w:rPr>
          <w:rFonts w:eastAsiaTheme="majorEastAsia" w:cstheme="majorBidi"/>
          <w:bCs/>
          <w:sz w:val="24"/>
          <w:szCs w:val="24"/>
        </w:rPr>
        <w:t>.</w:t>
      </w:r>
    </w:p>
    <w:p w14:paraId="6606C238" w14:textId="77777777" w:rsidR="00324F0F" w:rsidRPr="00324F0F" w:rsidRDefault="00324F0F" w:rsidP="00324F0F">
      <w:pPr>
        <w:spacing w:after="0" w:line="240" w:lineRule="auto"/>
        <w:ind w:left="720"/>
        <w:contextualSpacing/>
        <w:rPr>
          <w:rFonts w:eastAsiaTheme="majorEastAsia" w:cstheme="majorBidi"/>
          <w:bCs/>
          <w:sz w:val="24"/>
          <w:szCs w:val="24"/>
        </w:rPr>
      </w:pPr>
    </w:p>
    <w:p w14:paraId="453DAE2D" w14:textId="02103A57" w:rsidR="00324F0F" w:rsidRPr="00324F0F" w:rsidRDefault="00324F0F" w:rsidP="00324F0F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324F0F">
        <w:rPr>
          <w:rFonts w:eastAsiaTheme="majorEastAsia" w:cstheme="majorBidi"/>
          <w:bCs/>
          <w:sz w:val="24"/>
          <w:szCs w:val="24"/>
        </w:rPr>
        <w:t xml:space="preserve">Funds </w:t>
      </w:r>
      <w:r w:rsidRPr="00324F0F">
        <w:rPr>
          <w:rFonts w:eastAsiaTheme="majorEastAsia" w:cstheme="majorBidi"/>
          <w:bCs/>
          <w:sz w:val="24"/>
          <w:szCs w:val="24"/>
          <w:u w:val="single"/>
        </w:rPr>
        <w:t>may</w:t>
      </w:r>
      <w:r w:rsidRPr="00324F0F">
        <w:rPr>
          <w:rFonts w:eastAsiaTheme="majorEastAsia" w:cstheme="majorBidi"/>
          <w:bCs/>
          <w:sz w:val="24"/>
          <w:szCs w:val="24"/>
        </w:rPr>
        <w:t xml:space="preserve"> be used to support faculty positions, purchase equipment and supplies, develop or evaluate curriculum, or defray marketing expenses</w:t>
      </w:r>
    </w:p>
    <w:p w14:paraId="3F233D2B" w14:textId="25AF522C" w:rsidR="002E111A" w:rsidRDefault="002E111A" w:rsidP="002E111A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768AB60F" w14:textId="139C0B22" w:rsidR="002E111A" w:rsidRDefault="00324F0F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  <w:r>
        <w:rPr>
          <w:rFonts w:eastAsiaTheme="majorEastAsia" w:cstheme="majorBidi"/>
          <w:b/>
          <w:sz w:val="28"/>
          <w:szCs w:val="28"/>
        </w:rPr>
        <w:t>Distribution of Funds</w:t>
      </w:r>
    </w:p>
    <w:p w14:paraId="00F1C9BA" w14:textId="5BEA9C5A" w:rsidR="00324F0F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  <w:r w:rsidRPr="00324F0F">
        <w:rPr>
          <w:rFonts w:eastAsiaTheme="majorEastAsia" w:cstheme="majorBidi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A08E2F" wp14:editId="02A038CA">
            <wp:simplePos x="0" y="0"/>
            <wp:positionH relativeFrom="column">
              <wp:posOffset>882650</wp:posOffset>
            </wp:positionH>
            <wp:positionV relativeFrom="paragraph">
              <wp:posOffset>95885</wp:posOffset>
            </wp:positionV>
            <wp:extent cx="4394200" cy="3215874"/>
            <wp:effectExtent l="0" t="0" r="6350" b="3810"/>
            <wp:wrapNone/>
            <wp:docPr id="12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EB37183-D601-4DE2-90C5-8F43C57F30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9EB37183-D601-4DE2-90C5-8F43C57F30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215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6693B" w14:textId="6250080D" w:rsidR="00324F0F" w:rsidRDefault="00324F0F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3351D408" w14:textId="654013AA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663F5C03" w14:textId="27B9D794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1F8FFF3E" w14:textId="723FA305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0E5DEB2F" w14:textId="441420FF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5342B5F2" w14:textId="414AE08D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709560AE" w14:textId="2DAADCC9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0EE4E250" w14:textId="7DCAE1FD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6B4C9953" w14:textId="74A2ED13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296DEFB5" w14:textId="7991CBB1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69403671" w14:textId="5F7571AE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3796F7E1" w14:textId="35B03A25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44B37B40" w14:textId="348C2FFA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0119489D" w14:textId="42036AC1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18233F0A" w14:textId="1B36282B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07AFC2AE" w14:textId="3FEEBF49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  <w:r>
        <w:rPr>
          <w:rFonts w:eastAsiaTheme="majorEastAsia" w:cstheme="majorBidi"/>
          <w:b/>
          <w:sz w:val="28"/>
          <w:szCs w:val="28"/>
        </w:rPr>
        <w:t>Approved Projects</w:t>
      </w:r>
    </w:p>
    <w:p w14:paraId="452D1AB4" w14:textId="6E66344B" w:rsidR="00943098" w:rsidRDefault="00943098" w:rsidP="002E111A">
      <w:pPr>
        <w:spacing w:after="0" w:line="240" w:lineRule="auto"/>
        <w:contextualSpacing/>
        <w:rPr>
          <w:rFonts w:eastAsiaTheme="majorEastAsia" w:cstheme="majorBidi"/>
          <w:b/>
          <w:sz w:val="28"/>
          <w:szCs w:val="28"/>
        </w:rPr>
      </w:pPr>
    </w:p>
    <w:p w14:paraId="62A427C9" w14:textId="1DFD4097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sz w:val="24"/>
          <w:szCs w:val="24"/>
        </w:rPr>
        <w:t>Ashland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Program Expansion</w:t>
      </w:r>
      <w:r w:rsidRPr="00943098">
        <w:rPr>
          <w:rFonts w:eastAsiaTheme="majorEastAsia" w:cstheme="majorBidi"/>
          <w:bCs/>
          <w:sz w:val="24"/>
          <w:szCs w:val="24"/>
        </w:rPr>
        <w:t>: Electrocardiogram Technician, Medicaid Nurse Aide, Phlebotomy for the Healthcare Worker, Ky Medication Aide and Certified Medical Technician. Uses of funding include hiring an additional healthcare instructor, equipment purchase and marketing.</w:t>
      </w:r>
    </w:p>
    <w:p w14:paraId="2575D1A0" w14:textId="77777777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4E9725E2" w14:textId="0D68E520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sz w:val="24"/>
          <w:szCs w:val="24"/>
        </w:rPr>
        <w:t>Big Sandy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Program Expansion</w:t>
      </w:r>
      <w:r w:rsidRPr="00943098">
        <w:rPr>
          <w:rFonts w:eastAsiaTheme="majorEastAsia" w:cstheme="majorBidi"/>
          <w:bCs/>
          <w:sz w:val="24"/>
          <w:szCs w:val="24"/>
        </w:rPr>
        <w:t>: Allows institution to double Commercial Driver License (CDL) capacity from 40 to 80 graduates per year.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Pr="00943098">
        <w:rPr>
          <w:rFonts w:eastAsiaTheme="majorEastAsia" w:cstheme="majorBidi"/>
          <w:bCs/>
          <w:sz w:val="24"/>
          <w:szCs w:val="24"/>
        </w:rPr>
        <w:t>Uses of funds include hiring an additional instructor and purchasing a semi-trailer truck.</w:t>
      </w:r>
    </w:p>
    <w:p w14:paraId="402612C2" w14:textId="77777777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17951D1B" w14:textId="2A1F113C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sz w:val="24"/>
          <w:szCs w:val="24"/>
        </w:rPr>
        <w:t>Bluegrass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New Program</w:t>
      </w:r>
      <w:r w:rsidRPr="00943098">
        <w:rPr>
          <w:rFonts w:eastAsiaTheme="majorEastAsia" w:cstheme="majorBidi"/>
          <w:bCs/>
          <w:sz w:val="24"/>
          <w:szCs w:val="24"/>
        </w:rPr>
        <w:t>: Helps establish new CDL program at Bluegrass.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Pr="00943098">
        <w:rPr>
          <w:rFonts w:eastAsiaTheme="majorEastAsia" w:cstheme="majorBidi"/>
          <w:bCs/>
          <w:sz w:val="24"/>
          <w:szCs w:val="24"/>
        </w:rPr>
        <w:t>Uses of funding include purchasing equipment and supplies and hiring an additional instructor.</w:t>
      </w:r>
    </w:p>
    <w:p w14:paraId="04E4F49B" w14:textId="77777777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4E8A4BA8" w14:textId="6796A3CE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sz w:val="24"/>
          <w:szCs w:val="24"/>
        </w:rPr>
        <w:t>Elizabethtown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Student Recruitment</w:t>
      </w:r>
      <w:r w:rsidRPr="00943098">
        <w:rPr>
          <w:rFonts w:eastAsiaTheme="majorEastAsia" w:cstheme="majorBidi"/>
          <w:bCs/>
          <w:sz w:val="24"/>
          <w:szCs w:val="24"/>
        </w:rPr>
        <w:t xml:space="preserve">: Supports Gear Up pilot, which uses interactive approach to recruit students into advanced manufacturing. Local school district and employer support. </w:t>
      </w:r>
      <w:r>
        <w:rPr>
          <w:rFonts w:eastAsiaTheme="majorEastAsia" w:cstheme="majorBidi"/>
          <w:bCs/>
          <w:sz w:val="24"/>
          <w:szCs w:val="24"/>
        </w:rPr>
        <w:t>U</w:t>
      </w:r>
      <w:r w:rsidRPr="00943098">
        <w:rPr>
          <w:rFonts w:eastAsiaTheme="majorEastAsia" w:cstheme="majorBidi"/>
          <w:bCs/>
          <w:sz w:val="24"/>
          <w:szCs w:val="24"/>
        </w:rPr>
        <w:t>ses of funding include hiring a program director/recruiter and part-time instructors, marketing, and providing externship stipends.</w:t>
      </w:r>
    </w:p>
    <w:p w14:paraId="191705EE" w14:textId="77777777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61F11755" w14:textId="1A8D4E3C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sz w:val="24"/>
          <w:szCs w:val="24"/>
        </w:rPr>
        <w:t>Gateway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Program Expansion: Grow Utility Line program capacity from 15 to 24 students per semester by adding a practice site and making more courses available. Uses of funding include the purchase of lab equipment and salaries.</w:t>
      </w:r>
    </w:p>
    <w:p w14:paraId="39FF1E34" w14:textId="0B367288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598464D2" w14:textId="0FCDA7BA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bCs/>
          <w:sz w:val="24"/>
          <w:szCs w:val="24"/>
        </w:rPr>
        <w:t>Hazard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Program Expansion</w:t>
      </w:r>
      <w:r w:rsidRPr="00943098">
        <w:rPr>
          <w:rFonts w:eastAsiaTheme="majorEastAsia" w:cstheme="majorBidi"/>
          <w:bCs/>
          <w:sz w:val="24"/>
          <w:szCs w:val="24"/>
        </w:rPr>
        <w:t>: Expand High Demand Short Term Certificate programs: Utility Worker, Machine Operator, KY Medicaid Nurse Aide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Pr="00943098">
        <w:rPr>
          <w:rFonts w:eastAsiaTheme="majorEastAsia" w:cstheme="majorBidi"/>
          <w:bCs/>
          <w:sz w:val="24"/>
          <w:szCs w:val="24"/>
        </w:rPr>
        <w:t>and Computer Technician. Uses of funding includes hiring additional instructors, purchasing equipment and materials, and marketing.</w:t>
      </w:r>
    </w:p>
    <w:p w14:paraId="3CDE85AD" w14:textId="77777777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471CC4D9" w14:textId="21377DA2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bCs/>
          <w:sz w:val="24"/>
          <w:szCs w:val="24"/>
        </w:rPr>
        <w:t>Henderson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Student Access &amp; Success</w:t>
      </w:r>
      <w:r w:rsidRPr="00943098">
        <w:rPr>
          <w:rFonts w:eastAsiaTheme="majorEastAsia" w:cstheme="majorBidi"/>
          <w:bCs/>
          <w:sz w:val="24"/>
          <w:szCs w:val="24"/>
        </w:rPr>
        <w:t>: Housing Authority partnership will provide students living in public housing greater access to welding and certified nurse aide certificates.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Pr="00943098">
        <w:rPr>
          <w:rFonts w:eastAsiaTheme="majorEastAsia" w:cstheme="majorBidi"/>
          <w:bCs/>
          <w:sz w:val="24"/>
          <w:szCs w:val="24"/>
        </w:rPr>
        <w:t>Uses of funding includes personnel costs related to advising, transportation, career services and translation services.</w:t>
      </w:r>
    </w:p>
    <w:p w14:paraId="08A51FCF" w14:textId="77777777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35B89CA3" w14:textId="651CDFC7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bCs/>
          <w:sz w:val="24"/>
          <w:szCs w:val="24"/>
        </w:rPr>
        <w:t>Hopkinsville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New Programs</w:t>
      </w:r>
      <w:r w:rsidRPr="00943098">
        <w:rPr>
          <w:rFonts w:eastAsiaTheme="majorEastAsia" w:cstheme="majorBidi"/>
          <w:bCs/>
          <w:sz w:val="24"/>
          <w:szCs w:val="24"/>
        </w:rPr>
        <w:t>: Funding will support the new AC Technology and restarting Diesel Technology programs. Uses of funding includes equipment, materials and personnel.</w:t>
      </w:r>
    </w:p>
    <w:p w14:paraId="481EA9E8" w14:textId="77777777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065DF0F6" w14:textId="6A6604B4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bCs/>
          <w:sz w:val="24"/>
          <w:szCs w:val="24"/>
        </w:rPr>
        <w:t>Jefferson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Program Expansion</w:t>
      </w:r>
      <w:r w:rsidRPr="00943098">
        <w:rPr>
          <w:rFonts w:eastAsiaTheme="majorEastAsia" w:cstheme="majorBidi"/>
          <w:bCs/>
          <w:sz w:val="24"/>
          <w:szCs w:val="24"/>
        </w:rPr>
        <w:t>: Technical trades project will expand CDL, welding and Certified Nurse Assistant/Ky Medication Aid. Partners with local employers.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Pr="00943098">
        <w:rPr>
          <w:rFonts w:eastAsiaTheme="majorEastAsia" w:cstheme="majorBidi"/>
          <w:bCs/>
          <w:sz w:val="24"/>
          <w:szCs w:val="24"/>
        </w:rPr>
        <w:t>Uses of funding includes personnel, equipment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Pr="00943098">
        <w:rPr>
          <w:rFonts w:eastAsiaTheme="majorEastAsia" w:cstheme="majorBidi"/>
          <w:bCs/>
          <w:sz w:val="24"/>
          <w:szCs w:val="24"/>
        </w:rPr>
        <w:t>and materials.</w:t>
      </w:r>
    </w:p>
    <w:p w14:paraId="66CF4E0C" w14:textId="77777777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65FDFACD" w14:textId="490D7540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bCs/>
          <w:sz w:val="24"/>
          <w:szCs w:val="24"/>
        </w:rPr>
        <w:t>Madisonville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Program Expansion</w:t>
      </w:r>
      <w:r w:rsidRPr="00943098">
        <w:rPr>
          <w:rFonts w:eastAsiaTheme="majorEastAsia" w:cstheme="majorBidi"/>
          <w:bCs/>
          <w:sz w:val="24"/>
          <w:szCs w:val="24"/>
        </w:rPr>
        <w:t>: Allows increased capacity for CDL and Utility Lineman programs. Uses</w:t>
      </w:r>
      <w:r>
        <w:rPr>
          <w:rFonts w:eastAsia="Calibri" w:cs="Arial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943098">
        <w:rPr>
          <w:rFonts w:eastAsiaTheme="majorEastAsia" w:cstheme="majorBidi"/>
          <w:bCs/>
          <w:sz w:val="24"/>
          <w:szCs w:val="24"/>
        </w:rPr>
        <w:t>of funding includes personnel, marketing and equipment.</w:t>
      </w:r>
    </w:p>
    <w:p w14:paraId="6DA13A34" w14:textId="5B8B8607" w:rsidR="00943098" w:rsidRPr="00943098" w:rsidRDefault="00943098" w:rsidP="00943098">
      <w:pPr>
        <w:spacing w:after="0" w:line="240" w:lineRule="auto"/>
        <w:contextualSpacing/>
        <w:rPr>
          <w:rFonts w:eastAsia="Calibri" w:cs="Arial"/>
          <w:b/>
          <w:bCs/>
          <w:color w:val="000000" w:themeColor="text1"/>
          <w:kern w:val="24"/>
          <w:sz w:val="24"/>
          <w:szCs w:val="24"/>
        </w:rPr>
      </w:pPr>
    </w:p>
    <w:p w14:paraId="65398CFA" w14:textId="513E1411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bCs/>
          <w:sz w:val="24"/>
          <w:szCs w:val="24"/>
        </w:rPr>
        <w:t>Maysville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Program Expansion</w:t>
      </w:r>
      <w:r w:rsidRPr="00943098">
        <w:rPr>
          <w:rFonts w:eastAsiaTheme="majorEastAsia" w:cstheme="majorBidi"/>
          <w:bCs/>
          <w:sz w:val="24"/>
          <w:szCs w:val="24"/>
        </w:rPr>
        <w:t>: Computerized Manufacturing and Machining Technology Program will expand program to Maysville campus</w:t>
      </w:r>
      <w:r>
        <w:rPr>
          <w:rFonts w:eastAsiaTheme="majorEastAsia" w:cstheme="majorBidi"/>
          <w:bCs/>
          <w:sz w:val="24"/>
          <w:szCs w:val="24"/>
        </w:rPr>
        <w:t xml:space="preserve">. </w:t>
      </w:r>
      <w:r w:rsidRPr="00943098">
        <w:rPr>
          <w:rFonts w:eastAsiaTheme="majorEastAsia" w:cstheme="majorBidi"/>
          <w:bCs/>
          <w:sz w:val="24"/>
          <w:szCs w:val="24"/>
        </w:rPr>
        <w:t>Uses of funding to include purchase of equipment.</w:t>
      </w:r>
    </w:p>
    <w:p w14:paraId="3A256E83" w14:textId="77777777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65DF6510" w14:textId="77777777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bCs/>
          <w:sz w:val="24"/>
          <w:szCs w:val="24"/>
        </w:rPr>
        <w:t>Owensboro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New Delivery Model</w:t>
      </w:r>
      <w:r w:rsidRPr="00943098">
        <w:rPr>
          <w:rFonts w:eastAsiaTheme="majorEastAsia" w:cstheme="majorBidi"/>
          <w:bCs/>
          <w:sz w:val="24"/>
          <w:szCs w:val="24"/>
        </w:rPr>
        <w:t xml:space="preserve">: Industrial Electrician Trainee, Maintenance Robotics Technician, Integrated Manufacturing Technologies, Industrial Maintenance Electrical </w:t>
      </w:r>
    </w:p>
    <w:p w14:paraId="7B202462" w14:textId="77777777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6BE22D68" w14:textId="4635057B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Cs/>
          <w:sz w:val="24"/>
          <w:szCs w:val="24"/>
        </w:rPr>
        <w:t>Mechanic, Industrial Maintenance Mechanic and Gas Welder will all be developed into competency-based education modules. Builds on work funded with federal grant</w:t>
      </w:r>
      <w:r>
        <w:rPr>
          <w:rFonts w:eastAsiaTheme="majorEastAsia" w:cstheme="majorBidi"/>
          <w:bCs/>
          <w:sz w:val="24"/>
          <w:szCs w:val="24"/>
        </w:rPr>
        <w:t xml:space="preserve"> dollars</w:t>
      </w:r>
      <w:r w:rsidRPr="00943098">
        <w:rPr>
          <w:rFonts w:eastAsiaTheme="majorEastAsia" w:cstheme="majorBidi"/>
          <w:bCs/>
          <w:sz w:val="24"/>
          <w:szCs w:val="24"/>
        </w:rPr>
        <w:t>. Uses of funding to include professional development and instructional design.</w:t>
      </w:r>
    </w:p>
    <w:p w14:paraId="3623D495" w14:textId="77777777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5EF4DFC6" w14:textId="5E71E9E7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bCs/>
          <w:sz w:val="24"/>
          <w:szCs w:val="24"/>
        </w:rPr>
        <w:t>Somerset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New Program and Program Expansion</w:t>
      </w:r>
      <w:r w:rsidRPr="00943098">
        <w:rPr>
          <w:rFonts w:eastAsiaTheme="majorEastAsia" w:cstheme="majorBidi"/>
          <w:bCs/>
          <w:sz w:val="24"/>
          <w:szCs w:val="24"/>
        </w:rPr>
        <w:t>: Support for new logistics program and CDL expansion to Laurel campus. Uses of funding to include personnel, equipment and marketing.</w:t>
      </w:r>
    </w:p>
    <w:p w14:paraId="53273303" w14:textId="77777777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73398578" w14:textId="23D7679D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bCs/>
          <w:sz w:val="24"/>
          <w:szCs w:val="24"/>
        </w:rPr>
        <w:t>Southcentral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New Program</w:t>
      </w:r>
      <w:r w:rsidRPr="00943098">
        <w:rPr>
          <w:rFonts w:eastAsiaTheme="majorEastAsia" w:cstheme="majorBidi"/>
          <w:bCs/>
          <w:sz w:val="24"/>
          <w:szCs w:val="24"/>
        </w:rPr>
        <w:t>: Support new Medical Laboratory Technology program. Uses of funding to include equipment and some personnel.</w:t>
      </w:r>
    </w:p>
    <w:p w14:paraId="19AEB3AD" w14:textId="77777777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00C244EF" w14:textId="511E33B2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943098">
        <w:rPr>
          <w:rFonts w:eastAsiaTheme="majorEastAsia" w:cstheme="majorBidi"/>
          <w:b/>
          <w:bCs/>
          <w:sz w:val="24"/>
          <w:szCs w:val="24"/>
        </w:rPr>
        <w:t>Southeast</w:t>
      </w:r>
      <w:r w:rsidRPr="00943098">
        <w:rPr>
          <w:rFonts w:eastAsiaTheme="majorEastAsia" w:cstheme="majorBidi"/>
          <w:bCs/>
          <w:sz w:val="24"/>
          <w:szCs w:val="24"/>
        </w:rPr>
        <w:t xml:space="preserve"> – </w:t>
      </w:r>
      <w:r w:rsidRPr="00943098">
        <w:rPr>
          <w:rFonts w:eastAsiaTheme="majorEastAsia" w:cstheme="majorBidi"/>
          <w:bCs/>
          <w:sz w:val="24"/>
          <w:szCs w:val="24"/>
          <w:u w:val="single"/>
        </w:rPr>
        <w:t>Program Expansion</w:t>
      </w:r>
      <w:r w:rsidRPr="00943098">
        <w:rPr>
          <w:rFonts w:eastAsiaTheme="majorEastAsia" w:cstheme="majorBidi"/>
          <w:bCs/>
          <w:sz w:val="24"/>
          <w:szCs w:val="24"/>
        </w:rPr>
        <w:t xml:space="preserve">:  CNA to KMA Mobility – including and expansion of CNA to new Knox County campus will fill </w:t>
      </w:r>
      <w:r>
        <w:rPr>
          <w:rFonts w:eastAsiaTheme="majorEastAsia" w:cstheme="majorBidi"/>
          <w:bCs/>
          <w:sz w:val="24"/>
          <w:szCs w:val="24"/>
        </w:rPr>
        <w:t xml:space="preserve">the </w:t>
      </w:r>
      <w:r w:rsidRPr="00943098">
        <w:rPr>
          <w:rFonts w:eastAsiaTheme="majorEastAsia" w:cstheme="majorBidi"/>
          <w:bCs/>
          <w:sz w:val="24"/>
          <w:szCs w:val="24"/>
        </w:rPr>
        <w:t>void for long-term care facilities and hospitals. Uses of funding to include personnel, equipment and marketing.</w:t>
      </w:r>
    </w:p>
    <w:p w14:paraId="42D48361" w14:textId="06FECC93" w:rsid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77FACC4F" w14:textId="77777777" w:rsidR="00943098" w:rsidRPr="00943098" w:rsidRDefault="00943098" w:rsidP="00943098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sectPr w:rsidR="00943098" w:rsidRPr="00943098" w:rsidSect="007F39DA">
      <w:footerReference w:type="default" r:id="rId12"/>
      <w:pgSz w:w="12240" w:h="15840"/>
      <w:pgMar w:top="43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0772" w14:textId="77777777" w:rsidR="0083690A" w:rsidRDefault="0083690A" w:rsidP="00653474">
      <w:pPr>
        <w:spacing w:after="0" w:line="240" w:lineRule="auto"/>
      </w:pPr>
      <w:r>
        <w:separator/>
      </w:r>
    </w:p>
  </w:endnote>
  <w:endnote w:type="continuationSeparator" w:id="0">
    <w:p w14:paraId="502868FD" w14:textId="77777777" w:rsidR="0083690A" w:rsidRDefault="0083690A" w:rsidP="0065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FB35" w14:textId="1C30B707" w:rsidR="00653474" w:rsidRPr="00653474" w:rsidRDefault="004021F0">
    <w:pPr>
      <w:pStyle w:val="Footer"/>
      <w:rPr>
        <w:sz w:val="18"/>
      </w:rPr>
    </w:pPr>
    <w:r>
      <w:rPr>
        <w:sz w:val="18"/>
      </w:rPr>
      <w:t>Kentucky Council on Postsecondary Education</w:t>
    </w:r>
    <w:r>
      <w:rPr>
        <w:sz w:val="18"/>
      </w:rPr>
      <w:br/>
    </w:r>
    <w:hyperlink r:id="rId1" w:history="1">
      <w:r w:rsidRPr="00ED268C">
        <w:rPr>
          <w:rStyle w:val="Hyperlink"/>
          <w:sz w:val="18"/>
        </w:rPr>
        <w:t>http://cpe.ky.gov</w:t>
      </w:r>
    </w:hyperlink>
    <w:r w:rsidR="00653474" w:rsidRPr="00653474">
      <w:rPr>
        <w:sz w:val="18"/>
      </w:rPr>
      <w:ptab w:relativeTo="margin" w:alignment="center" w:leader="none"/>
    </w:r>
    <w:r w:rsidR="00653474" w:rsidRPr="00653474">
      <w:rPr>
        <w:sz w:val="18"/>
      </w:rPr>
      <w:ptab w:relativeTo="margin" w:alignment="right" w:leader="none"/>
    </w:r>
    <w:r w:rsidR="00653474" w:rsidRPr="00653474">
      <w:rPr>
        <w:sz w:val="18"/>
      </w:rPr>
      <w:fldChar w:fldCharType="begin"/>
    </w:r>
    <w:r w:rsidR="00653474" w:rsidRPr="00653474">
      <w:rPr>
        <w:sz w:val="18"/>
      </w:rPr>
      <w:instrText xml:space="preserve"> PAGE   \* MERGEFORMAT </w:instrText>
    </w:r>
    <w:r w:rsidR="00653474" w:rsidRPr="00653474">
      <w:rPr>
        <w:sz w:val="18"/>
      </w:rPr>
      <w:fldChar w:fldCharType="separate"/>
    </w:r>
    <w:r w:rsidR="002B4344">
      <w:rPr>
        <w:noProof/>
        <w:sz w:val="18"/>
      </w:rPr>
      <w:t>1</w:t>
    </w:r>
    <w:r w:rsidR="00653474" w:rsidRPr="00653474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1046" w14:textId="77777777" w:rsidR="0083690A" w:rsidRDefault="0083690A" w:rsidP="00653474">
      <w:pPr>
        <w:spacing w:after="0" w:line="240" w:lineRule="auto"/>
      </w:pPr>
      <w:r>
        <w:separator/>
      </w:r>
    </w:p>
  </w:footnote>
  <w:footnote w:type="continuationSeparator" w:id="0">
    <w:p w14:paraId="111D88CF" w14:textId="77777777" w:rsidR="0083690A" w:rsidRDefault="0083690A" w:rsidP="0065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F99"/>
    <w:multiLevelType w:val="hybridMultilevel"/>
    <w:tmpl w:val="6AB4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65DC"/>
    <w:multiLevelType w:val="hybridMultilevel"/>
    <w:tmpl w:val="F1D2A618"/>
    <w:lvl w:ilvl="0" w:tplc="68AC2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6A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88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42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20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C3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AF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23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4F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7213A"/>
    <w:multiLevelType w:val="hybridMultilevel"/>
    <w:tmpl w:val="E7B49802"/>
    <w:lvl w:ilvl="0" w:tplc="FE105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61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E1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A8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85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A6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A8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8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67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FD594B"/>
    <w:multiLevelType w:val="hybridMultilevel"/>
    <w:tmpl w:val="BD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2355"/>
    <w:multiLevelType w:val="hybridMultilevel"/>
    <w:tmpl w:val="60C26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B734C"/>
    <w:multiLevelType w:val="hybridMultilevel"/>
    <w:tmpl w:val="E78C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0C75"/>
    <w:multiLevelType w:val="hybridMultilevel"/>
    <w:tmpl w:val="4714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135F"/>
    <w:multiLevelType w:val="hybridMultilevel"/>
    <w:tmpl w:val="C4A2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46888"/>
    <w:multiLevelType w:val="hybridMultilevel"/>
    <w:tmpl w:val="CF8CD53E"/>
    <w:lvl w:ilvl="0" w:tplc="5BAA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E8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C9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2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8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2D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2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07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D02DD9"/>
    <w:multiLevelType w:val="hybridMultilevel"/>
    <w:tmpl w:val="592C708C"/>
    <w:lvl w:ilvl="0" w:tplc="051EB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44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F01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F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2D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28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2B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C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F552C1"/>
    <w:multiLevelType w:val="hybridMultilevel"/>
    <w:tmpl w:val="EC74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1D96"/>
    <w:multiLevelType w:val="hybridMultilevel"/>
    <w:tmpl w:val="6722F1BC"/>
    <w:lvl w:ilvl="0" w:tplc="48C4F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A0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C7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AC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45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C7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43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E2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68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B60D04"/>
    <w:multiLevelType w:val="hybridMultilevel"/>
    <w:tmpl w:val="FD72C858"/>
    <w:lvl w:ilvl="0" w:tplc="9266D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A5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83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61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4E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E5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B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2F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83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0C3D12"/>
    <w:multiLevelType w:val="hybridMultilevel"/>
    <w:tmpl w:val="BF16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A0AD4"/>
    <w:multiLevelType w:val="hybridMultilevel"/>
    <w:tmpl w:val="4594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C3608"/>
    <w:multiLevelType w:val="hybridMultilevel"/>
    <w:tmpl w:val="0374E5A4"/>
    <w:lvl w:ilvl="0" w:tplc="7A94D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2B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8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8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0C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02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86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AC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4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1A6CA0"/>
    <w:multiLevelType w:val="hybridMultilevel"/>
    <w:tmpl w:val="22EE4722"/>
    <w:lvl w:ilvl="0" w:tplc="71A09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C1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6E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5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07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8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A0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A3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61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23364C"/>
    <w:multiLevelType w:val="hybridMultilevel"/>
    <w:tmpl w:val="8F12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B595F"/>
    <w:multiLevelType w:val="hybridMultilevel"/>
    <w:tmpl w:val="90885CCC"/>
    <w:lvl w:ilvl="0" w:tplc="57EC9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2F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65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D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A6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63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E6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4C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8D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3401038"/>
    <w:multiLevelType w:val="hybridMultilevel"/>
    <w:tmpl w:val="D7E0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45B4D"/>
    <w:multiLevelType w:val="hybridMultilevel"/>
    <w:tmpl w:val="D228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14D57"/>
    <w:multiLevelType w:val="hybridMultilevel"/>
    <w:tmpl w:val="A8A43DF2"/>
    <w:lvl w:ilvl="0" w:tplc="F7503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84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24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43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4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49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6D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C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64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A60DE9"/>
    <w:multiLevelType w:val="hybridMultilevel"/>
    <w:tmpl w:val="A980348A"/>
    <w:lvl w:ilvl="0" w:tplc="F73A1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E9F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4A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8E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09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C3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A5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4F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4F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7E2A34"/>
    <w:multiLevelType w:val="hybridMultilevel"/>
    <w:tmpl w:val="70BA04A8"/>
    <w:lvl w:ilvl="0" w:tplc="F2DEF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EC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49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AD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88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6D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4A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82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4C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21600A4"/>
    <w:multiLevelType w:val="hybridMultilevel"/>
    <w:tmpl w:val="7824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86F85"/>
    <w:multiLevelType w:val="hybridMultilevel"/>
    <w:tmpl w:val="396C5D4A"/>
    <w:lvl w:ilvl="0" w:tplc="63A0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A7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AB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EE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CF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C4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67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0E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2A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9797990"/>
    <w:multiLevelType w:val="hybridMultilevel"/>
    <w:tmpl w:val="92AE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31344"/>
    <w:multiLevelType w:val="hybridMultilevel"/>
    <w:tmpl w:val="7C9E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7"/>
  </w:num>
  <w:num w:numId="5">
    <w:abstractNumId w:val="5"/>
  </w:num>
  <w:num w:numId="6">
    <w:abstractNumId w:val="26"/>
  </w:num>
  <w:num w:numId="7">
    <w:abstractNumId w:val="7"/>
  </w:num>
  <w:num w:numId="8">
    <w:abstractNumId w:val="13"/>
  </w:num>
  <w:num w:numId="9">
    <w:abstractNumId w:val="24"/>
  </w:num>
  <w:num w:numId="10">
    <w:abstractNumId w:val="6"/>
  </w:num>
  <w:num w:numId="11">
    <w:abstractNumId w:val="14"/>
  </w:num>
  <w:num w:numId="12">
    <w:abstractNumId w:val="27"/>
  </w:num>
  <w:num w:numId="13">
    <w:abstractNumId w:val="0"/>
  </w:num>
  <w:num w:numId="14">
    <w:abstractNumId w:val="11"/>
  </w:num>
  <w:num w:numId="15">
    <w:abstractNumId w:val="8"/>
  </w:num>
  <w:num w:numId="16">
    <w:abstractNumId w:val="2"/>
  </w:num>
  <w:num w:numId="17">
    <w:abstractNumId w:val="25"/>
  </w:num>
  <w:num w:numId="18">
    <w:abstractNumId w:val="12"/>
  </w:num>
  <w:num w:numId="19">
    <w:abstractNumId w:val="18"/>
  </w:num>
  <w:num w:numId="20">
    <w:abstractNumId w:val="23"/>
  </w:num>
  <w:num w:numId="21">
    <w:abstractNumId w:val="16"/>
  </w:num>
  <w:num w:numId="22">
    <w:abstractNumId w:val="15"/>
  </w:num>
  <w:num w:numId="23">
    <w:abstractNumId w:val="21"/>
  </w:num>
  <w:num w:numId="24">
    <w:abstractNumId w:val="1"/>
  </w:num>
  <w:num w:numId="25">
    <w:abstractNumId w:val="20"/>
  </w:num>
  <w:num w:numId="26">
    <w:abstractNumId w:val="19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55"/>
    <w:rsid w:val="00055E98"/>
    <w:rsid w:val="00125167"/>
    <w:rsid w:val="00140CE2"/>
    <w:rsid w:val="001F33BC"/>
    <w:rsid w:val="002524C3"/>
    <w:rsid w:val="00276D78"/>
    <w:rsid w:val="002B4344"/>
    <w:rsid w:val="002E111A"/>
    <w:rsid w:val="002F22DF"/>
    <w:rsid w:val="00324F0F"/>
    <w:rsid w:val="00325D0E"/>
    <w:rsid w:val="00354B51"/>
    <w:rsid w:val="00354F32"/>
    <w:rsid w:val="004021F0"/>
    <w:rsid w:val="00435870"/>
    <w:rsid w:val="00460E1F"/>
    <w:rsid w:val="004B0089"/>
    <w:rsid w:val="004B212B"/>
    <w:rsid w:val="004E46F2"/>
    <w:rsid w:val="00532E8F"/>
    <w:rsid w:val="00565A2D"/>
    <w:rsid w:val="00582E52"/>
    <w:rsid w:val="0062059E"/>
    <w:rsid w:val="0063483F"/>
    <w:rsid w:val="00653474"/>
    <w:rsid w:val="00665114"/>
    <w:rsid w:val="006A0724"/>
    <w:rsid w:val="006B38CB"/>
    <w:rsid w:val="006F11D5"/>
    <w:rsid w:val="00717EA6"/>
    <w:rsid w:val="007459D3"/>
    <w:rsid w:val="007474E8"/>
    <w:rsid w:val="007D4F4F"/>
    <w:rsid w:val="007E74F3"/>
    <w:rsid w:val="007F39DA"/>
    <w:rsid w:val="00810586"/>
    <w:rsid w:val="0083690A"/>
    <w:rsid w:val="00933643"/>
    <w:rsid w:val="00933A66"/>
    <w:rsid w:val="00943098"/>
    <w:rsid w:val="0098704F"/>
    <w:rsid w:val="009D1201"/>
    <w:rsid w:val="009E0CFB"/>
    <w:rsid w:val="00AE3FE3"/>
    <w:rsid w:val="00B12761"/>
    <w:rsid w:val="00B22E7A"/>
    <w:rsid w:val="00B4077E"/>
    <w:rsid w:val="00C27BD1"/>
    <w:rsid w:val="00DA58E0"/>
    <w:rsid w:val="00E15528"/>
    <w:rsid w:val="00E47D1E"/>
    <w:rsid w:val="00F05455"/>
    <w:rsid w:val="00F1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B0A6"/>
  <w15:chartTrackingRefBased/>
  <w15:docId w15:val="{57A93FCA-9F19-4D3A-85D6-D36A41C6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43"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643"/>
    <w:pPr>
      <w:keepNext/>
      <w:keepLines/>
      <w:spacing w:before="360" w:after="0"/>
      <w:outlineLvl w:val="0"/>
    </w:pPr>
    <w:rPr>
      <w:rFonts w:eastAsiaTheme="majorEastAsia" w:cstheme="majorBidi"/>
      <w:b/>
      <w:color w:val="005495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870"/>
    <w:pPr>
      <w:keepNext/>
      <w:keepLines/>
      <w:spacing w:before="240" w:after="120"/>
      <w:outlineLvl w:val="1"/>
    </w:pPr>
    <w:rPr>
      <w:rFonts w:eastAsiaTheme="majorEastAsia" w:cstheme="majorBidi"/>
      <w:b/>
      <w:color w:val="33333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3643"/>
    <w:pPr>
      <w:keepNext/>
      <w:keepLines/>
      <w:spacing w:before="120" w:after="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344"/>
    <w:pPr>
      <w:keepNext/>
      <w:keepLines/>
      <w:spacing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643"/>
    <w:rPr>
      <w:rFonts w:ascii="Arial" w:eastAsiaTheme="majorEastAsia" w:hAnsi="Arial" w:cstheme="majorBidi"/>
      <w:b/>
      <w:color w:val="005495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870"/>
    <w:rPr>
      <w:rFonts w:ascii="Arial" w:eastAsiaTheme="majorEastAsia" w:hAnsi="Arial" w:cstheme="majorBidi"/>
      <w:b/>
      <w:color w:val="33333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3643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D1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53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7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53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74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653474"/>
    <w:rPr>
      <w:color w:val="00549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1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F22DF"/>
    <w:pPr>
      <w:spacing w:after="0" w:line="240" w:lineRule="auto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B4344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27BD1"/>
    <w:pPr>
      <w:spacing w:after="0" w:line="240" w:lineRule="auto"/>
      <w:contextualSpacing/>
    </w:pPr>
    <w:rPr>
      <w:rFonts w:eastAsiaTheme="majorEastAsia" w:cstheme="majorBidi"/>
      <w:b/>
      <w:color w:val="00549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BD1"/>
    <w:rPr>
      <w:rFonts w:ascii="Arial" w:eastAsiaTheme="majorEastAsia" w:hAnsi="Arial" w:cstheme="majorBidi"/>
      <w:b/>
      <w:color w:val="005495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BD1"/>
    <w:pPr>
      <w:numPr>
        <w:ilvl w:val="1"/>
      </w:numPr>
    </w:pPr>
    <w:rPr>
      <w:rFonts w:eastAsiaTheme="minorEastAsia"/>
      <w:color w:val="5C5C5C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27BD1"/>
    <w:rPr>
      <w:rFonts w:ascii="Arial" w:eastAsiaTheme="minorEastAsia" w:hAnsi="Arial"/>
      <w:color w:val="5C5C5C"/>
      <w:sz w:val="30"/>
    </w:rPr>
  </w:style>
  <w:style w:type="paragraph" w:styleId="NormalWeb">
    <w:name w:val="Normal (Web)"/>
    <w:basedOn w:val="Normal"/>
    <w:uiPriority w:val="99"/>
    <w:semiHidden/>
    <w:unhideWhenUsed/>
    <w:rsid w:val="0094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894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5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52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95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83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26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454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44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08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58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45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01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09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58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43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51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21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04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13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6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16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64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48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25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73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6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449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609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178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458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499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036">
          <w:marLeft w:val="1872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572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38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02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17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93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78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38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510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2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4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56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97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76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49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49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3137">
          <w:marLeft w:val="43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637">
          <w:marLeft w:val="43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067">
          <w:marLeft w:val="43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407">
          <w:marLeft w:val="43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pe.ky.gov/" TargetMode="External"/></Relationships>
</file>

<file path=word/theme/theme1.xml><?xml version="1.0" encoding="utf-8"?>
<a:theme xmlns:a="http://schemas.openxmlformats.org/drawingml/2006/main" name="Office Theme">
  <a:themeElements>
    <a:clrScheme name="CPE Color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37021"/>
      </a:accent1>
      <a:accent2>
        <a:srgbClr val="005495"/>
      </a:accent2>
      <a:accent3>
        <a:srgbClr val="E39717"/>
      </a:accent3>
      <a:accent4>
        <a:srgbClr val="85AD64"/>
      </a:accent4>
      <a:accent5>
        <a:srgbClr val="4F57A6"/>
      </a:accent5>
      <a:accent6>
        <a:srgbClr val="C4122F"/>
      </a:accent6>
      <a:hlink>
        <a:srgbClr val="005495"/>
      </a:hlink>
      <a:folHlink>
        <a:srgbClr val="0054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875c0-074d-4170-8a2d-122cb0fd60b1" xsi:nil="true"/>
    <lcf76f155ced4ddcb4097134ff3c332f xmlns="29a91248-5eb0-4200-a816-ac826698a2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D7FA721215D41B0CAB6B0A74D4AEA" ma:contentTypeVersion="16" ma:contentTypeDescription="Create a new document." ma:contentTypeScope="" ma:versionID="e321c82e90eee983553c40790717946f">
  <xsd:schema xmlns:xsd="http://www.w3.org/2001/XMLSchema" xmlns:xs="http://www.w3.org/2001/XMLSchema" xmlns:p="http://schemas.microsoft.com/office/2006/metadata/properties" xmlns:ns2="29a91248-5eb0-4200-a816-ac826698a280" xmlns:ns3="a15875c0-074d-4170-8a2d-122cb0fd60b1" targetNamespace="http://schemas.microsoft.com/office/2006/metadata/properties" ma:root="true" ma:fieldsID="210858a52c01da52b831011fe8fbb841" ns2:_="" ns3:_="">
    <xsd:import namespace="29a91248-5eb0-4200-a816-ac826698a280"/>
    <xsd:import namespace="a15875c0-074d-4170-8a2d-122cb0fd6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91248-5eb0-4200-a816-ac826698a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dc76aa-dc8f-4179-8eb3-f38e88ab1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75c0-074d-4170-8a2d-122cb0fd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09615b-7752-4454-ab95-ca841e31901c}" ma:internalName="TaxCatchAll" ma:showField="CatchAllData" ma:web="a15875c0-074d-4170-8a2d-122cb0fd6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C9425-8913-48AE-9ACC-0147D3569133}">
  <ds:schemaRefs>
    <ds:schemaRef ds:uri="http://schemas.microsoft.com/office/2006/metadata/properties"/>
    <ds:schemaRef ds:uri="http://schemas.microsoft.com/office/infopath/2007/PartnerControls"/>
    <ds:schemaRef ds:uri="a15875c0-074d-4170-8a2d-122cb0fd60b1"/>
    <ds:schemaRef ds:uri="29a91248-5eb0-4200-a816-ac826698a280"/>
  </ds:schemaRefs>
</ds:datastoreItem>
</file>

<file path=customXml/itemProps2.xml><?xml version="1.0" encoding="utf-8"?>
<ds:datastoreItem xmlns:ds="http://schemas.openxmlformats.org/officeDocument/2006/customXml" ds:itemID="{3D156BD4-7D97-4FBD-9CCE-561F466EC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3D54-4E01-4D0D-846A-FD3887439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91248-5eb0-4200-a816-ac826698a280"/>
    <ds:schemaRef ds:uri="a15875c0-074d-4170-8a2d-122cb0fd6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4649</CharactersWithSpaces>
  <SharedDoc>false</SharedDoc>
  <HyperlinkBase>http://cpe.ky.gov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Gayheart, Gabrielle L (CPE)</dc:creator>
  <cp:keywords/>
  <dc:description/>
  <cp:lastModifiedBy>Fraker, Jennifer (CPE)</cp:lastModifiedBy>
  <cp:revision>3</cp:revision>
  <cp:lastPrinted>2020-01-14T20:36:00Z</cp:lastPrinted>
  <dcterms:created xsi:type="dcterms:W3CDTF">2023-01-30T01:36:00Z</dcterms:created>
  <dcterms:modified xsi:type="dcterms:W3CDTF">2023-01-30T01:36:00Z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0x010100BD9D7FA721215D41B0CAB6B0A74D4AEA</vt:lpwstr>
  </property>
  <property fmtid="{D5CDD505-2E9C-101B-9397-08002B2CF9AE}" pid="3" name="MediaServiceImageTags">
    <vt:lpwstr/>
  </property>
</Properties>
</file>