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667B1A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Public Pension Oversight Board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 w:rsidP="00782350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2" w:name="MeetMDY1"/>
      <w:bookmarkEnd w:id="2"/>
      <w:r w:rsidR="00667B1A">
        <w:rPr>
          <w:rFonts w:ascii="Times New Roman" w:hAnsi="Times New Roman"/>
        </w:rPr>
        <w:t>June 25, 2018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3" w:name="MeetNo2"/>
      <w:bookmarkEnd w:id="3"/>
      <w:r w:rsidR="005A5C34">
        <w:t xml:space="preserve">June </w:t>
      </w:r>
      <w:r>
        <w:t xml:space="preserve">meeting of the </w:t>
      </w:r>
      <w:bookmarkStart w:id="4" w:name="cmte2"/>
      <w:bookmarkEnd w:id="4"/>
      <w:r w:rsidR="00667B1A">
        <w:t>Public Pension Oversight Board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5" w:name="Day"/>
      <w:bookmarkEnd w:id="5"/>
      <w:r w:rsidR="00667B1A">
        <w:t>Monday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6" w:name="MeetMDY2"/>
      <w:bookmarkEnd w:id="6"/>
      <w:r w:rsidR="00667B1A">
        <w:t>June 25, 2018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7" w:name="MeetTime"/>
      <w:bookmarkEnd w:id="7"/>
      <w:r w:rsidR="00667B1A">
        <w:t>1:00 PM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8" w:name="Room"/>
      <w:bookmarkEnd w:id="8"/>
      <w:r w:rsidR="00667B1A">
        <w:t>Room 154 of the Capitol Annex</w:t>
      </w:r>
      <w:r>
        <w:t xml:space="preserve">. </w:t>
      </w:r>
      <w:bookmarkStart w:id="9" w:name="pchair"/>
      <w:bookmarkEnd w:id="9"/>
      <w:r w:rsidR="00667B1A">
        <w:t>Representative Jerry T. Miller, 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0" w:name="Members"/>
      <w:bookmarkEnd w:id="10"/>
      <w:r w:rsidR="00667B1A">
        <w:t>Senator Joe Bowen, Co-Chair; Representative Jerry T. Miller, Co-Chair; Senators Christian McDaniel, Gerald A. Neal, Dennis Parrett, and Wil Schroder; Representatives Ken Fleming, DJ Johnson, James Kay, Arnold Simpson, and Russell Webber; J. Michael Brown, Timothy Fyffe, Mike Harmon, and James M. "Mac" Jefferson</w:t>
      </w:r>
      <w:r>
        <w:t>.</w:t>
      </w:r>
    </w:p>
    <w:p w:rsidR="000A6BA5" w:rsidRDefault="000A6BA5"/>
    <w:p w:rsidR="000A6BA5" w:rsidRDefault="000A6BA5">
      <w:r>
        <w:rPr>
          <w:u w:val="single"/>
        </w:rPr>
        <w:t>Guests:</w:t>
      </w:r>
      <w:r w:rsidR="00A2598D">
        <w:t xml:space="preserve"> </w:t>
      </w:r>
      <w:r w:rsidR="00E86270">
        <w:t xml:space="preserve">Jennifer Black Hans and Bo Cracraft, Legislative Research Commission; </w:t>
      </w:r>
      <w:r w:rsidR="00524161">
        <w:t>David Eager, Executive Director, Kentucky Retirement Systems; and David Harris, Chairman, Kentucky Retir</w:t>
      </w:r>
      <w:r w:rsidR="00E64163">
        <w:t>ement Systems Board of Trustees, and Beau Barnes, Deputy Executive Director, Teachers’ Retirement System</w:t>
      </w:r>
    </w:p>
    <w:p w:rsidR="000A6BA5" w:rsidRDefault="000A6BA5"/>
    <w:p w:rsidR="001726B3" w:rsidRDefault="000A6BA5" w:rsidP="001726B3">
      <w:r>
        <w:rPr>
          <w:u w:val="single"/>
        </w:rPr>
        <w:t>LRC Staff:</w:t>
      </w:r>
      <w:r w:rsidR="00A2598D">
        <w:t xml:space="preserve"> </w:t>
      </w:r>
      <w:bookmarkStart w:id="11" w:name="cmtestaff"/>
      <w:bookmarkEnd w:id="11"/>
      <w:r w:rsidR="001726B3">
        <w:t>Brad Gross, Jennifer Black Hans, Bo Cracraft, and Angela Rhodes.</w:t>
      </w:r>
    </w:p>
    <w:p w:rsidR="001726B3" w:rsidRDefault="001726B3" w:rsidP="001726B3"/>
    <w:p w:rsidR="001726B3" w:rsidRPr="00C22481" w:rsidRDefault="001726B3" w:rsidP="001726B3">
      <w:r w:rsidRPr="00C22481">
        <w:rPr>
          <w:b/>
        </w:rPr>
        <w:t>Approval of Minutes</w:t>
      </w:r>
    </w:p>
    <w:p w:rsidR="001726B3" w:rsidRDefault="001726B3" w:rsidP="001726B3">
      <w:r>
        <w:t>Senator Bowen</w:t>
      </w:r>
      <w:r w:rsidRPr="00C22481">
        <w:t xml:space="preserve"> moved that the minutes of the </w:t>
      </w:r>
      <w:r>
        <w:t>June 4</w:t>
      </w:r>
      <w:r w:rsidRPr="00C22481">
        <w:t xml:space="preserve">, 2018, meeting be approved. </w:t>
      </w:r>
      <w:r>
        <w:t>Representative Fleming</w:t>
      </w:r>
      <w:r w:rsidRPr="00C22481">
        <w:t xml:space="preserve"> seconded the motion, and the minutes were approved without objection.</w:t>
      </w:r>
    </w:p>
    <w:p w:rsidR="007A4B18" w:rsidRDefault="007A4B18" w:rsidP="001726B3"/>
    <w:p w:rsidR="007A4B18" w:rsidRPr="00C22481" w:rsidRDefault="007A4B18" w:rsidP="001726B3">
      <w:r>
        <w:t>Representative Miller</w:t>
      </w:r>
      <w:r w:rsidR="00D16F68">
        <w:t xml:space="preserve"> </w:t>
      </w:r>
      <w:r>
        <w:t>welcomed Representative D</w:t>
      </w:r>
      <w:r w:rsidR="00D16F68">
        <w:t>.</w:t>
      </w:r>
      <w:r>
        <w:t>J</w:t>
      </w:r>
      <w:r w:rsidR="00D16F68">
        <w:t>.</w:t>
      </w:r>
      <w:r>
        <w:t xml:space="preserve"> Johnson to the</w:t>
      </w:r>
      <w:r w:rsidR="006E466C">
        <w:t xml:space="preserve"> Public Pension Oversight Board (PPOB). </w:t>
      </w:r>
    </w:p>
    <w:p w:rsidR="000A6BA5" w:rsidRDefault="000A6BA5"/>
    <w:p w:rsidR="000A6BA5" w:rsidRDefault="007A4B18">
      <w:pPr>
        <w:rPr>
          <w:b/>
        </w:rPr>
      </w:pPr>
      <w:r w:rsidRPr="007A4B18">
        <w:rPr>
          <w:b/>
        </w:rPr>
        <w:t>Senate Bill 2 Compliance Review</w:t>
      </w:r>
    </w:p>
    <w:p w:rsidR="00A45AD9" w:rsidRDefault="006E466C">
      <w:r>
        <w:t xml:space="preserve">Jennifer Black Hans </w:t>
      </w:r>
      <w:r w:rsidR="00E409BF">
        <w:t xml:space="preserve">discussed the PPOB’s review of </w:t>
      </w:r>
      <w:r w:rsidR="00D16F68">
        <w:t xml:space="preserve">2017 </w:t>
      </w:r>
      <w:r w:rsidR="00E409BF">
        <w:t xml:space="preserve">SB 2. </w:t>
      </w:r>
      <w:r w:rsidR="00D86030">
        <w:t>T</w:t>
      </w:r>
      <w:r>
        <w:t>he PPOB recommended passage of SB 2</w:t>
      </w:r>
      <w:r w:rsidR="00D86030">
        <w:t>, enacted during the 2017 Regular Session,</w:t>
      </w:r>
      <w:r>
        <w:t xml:space="preserve"> to provide transparency and accountability measures for the state-administered retirement systems.</w:t>
      </w:r>
      <w:r w:rsidR="00976BBF">
        <w:t xml:space="preserve"> </w:t>
      </w:r>
      <w:r w:rsidR="003C1E32">
        <w:t>On December 18, 2017, the</w:t>
      </w:r>
      <w:r w:rsidR="00A45AD9">
        <w:t xml:space="preserve"> </w:t>
      </w:r>
      <w:r w:rsidR="003C1E32">
        <w:t xml:space="preserve">PPOB adopted a new recommendation directing staff </w:t>
      </w:r>
      <w:r w:rsidR="00976BBF">
        <w:t xml:space="preserve">to conduct a </w:t>
      </w:r>
      <w:r w:rsidR="00A45AD9">
        <w:t xml:space="preserve">review </w:t>
      </w:r>
      <w:r w:rsidR="00976BBF">
        <w:t xml:space="preserve">of </w:t>
      </w:r>
      <w:r w:rsidR="00A45AD9">
        <w:t>the effectiveness of the 2017 pension transparency refor</w:t>
      </w:r>
      <w:r w:rsidR="00560DC9">
        <w:t>m</w:t>
      </w:r>
      <w:r w:rsidR="00A45AD9">
        <w:t>s instituted under SB 2 and to report findings to the board.</w:t>
      </w:r>
    </w:p>
    <w:p w:rsidR="00A45AD9" w:rsidRDefault="00A45AD9"/>
    <w:p w:rsidR="006E466C" w:rsidRDefault="00560DC9">
      <w:r>
        <w:t xml:space="preserve">Ms. Hans </w:t>
      </w:r>
      <w:r w:rsidR="00D86030">
        <w:t xml:space="preserve">summarized </w:t>
      </w:r>
      <w:r w:rsidR="00A7403E">
        <w:t>SB 2</w:t>
      </w:r>
      <w:r w:rsidR="00A712C2">
        <w:t>, which include</w:t>
      </w:r>
      <w:r w:rsidR="00976BBF">
        <w:t>s provisions relating to</w:t>
      </w:r>
      <w:r w:rsidR="00A712C2">
        <w:t xml:space="preserve"> G</w:t>
      </w:r>
      <w:r w:rsidR="002D4543">
        <w:t xml:space="preserve">overnance, </w:t>
      </w:r>
      <w:r w:rsidR="00A712C2">
        <w:t>F</w:t>
      </w:r>
      <w:r w:rsidR="00BD7394">
        <w:t xml:space="preserve">iduciary </w:t>
      </w:r>
      <w:r w:rsidR="00A712C2">
        <w:t>D</w:t>
      </w:r>
      <w:r w:rsidR="002D4543">
        <w:t xml:space="preserve">uty and </w:t>
      </w:r>
      <w:r w:rsidR="00A712C2">
        <w:t>C</w:t>
      </w:r>
      <w:r w:rsidR="002D4543">
        <w:t xml:space="preserve">onflict of </w:t>
      </w:r>
      <w:r w:rsidR="00A712C2">
        <w:t>I</w:t>
      </w:r>
      <w:r w:rsidR="00BD7394">
        <w:t xml:space="preserve">nterest, </w:t>
      </w:r>
      <w:r w:rsidR="00A712C2">
        <w:t>S</w:t>
      </w:r>
      <w:r w:rsidR="00BD7394">
        <w:t xml:space="preserve">tate </w:t>
      </w:r>
      <w:r w:rsidR="00A712C2">
        <w:t>C</w:t>
      </w:r>
      <w:r w:rsidR="00BD7394">
        <w:t>odes,</w:t>
      </w:r>
      <w:r w:rsidR="00976BBF">
        <w:t xml:space="preserve"> including Kentucky’s Model </w:t>
      </w:r>
      <w:r w:rsidR="00976BBF">
        <w:lastRenderedPageBreak/>
        <w:t>Procur</w:t>
      </w:r>
      <w:r w:rsidR="003A6354">
        <w:t>e</w:t>
      </w:r>
      <w:r w:rsidR="00976BBF">
        <w:t>ment Code and State Personnel System governed by KRS Chapter 18A,</w:t>
      </w:r>
      <w:r w:rsidR="00BD7394">
        <w:t xml:space="preserve"> and </w:t>
      </w:r>
      <w:r w:rsidR="00A712C2">
        <w:t>T</w:t>
      </w:r>
      <w:r w:rsidR="00BD7394">
        <w:t>ransparency.</w:t>
      </w:r>
      <w:r w:rsidR="00556842">
        <w:t xml:space="preserve"> </w:t>
      </w:r>
      <w:r w:rsidR="00A712C2">
        <w:t>Under G</w:t>
      </w:r>
      <w:r w:rsidR="00A7403E">
        <w:t>overnance</w:t>
      </w:r>
      <w:r w:rsidR="004A719C">
        <w:t>,</w:t>
      </w:r>
      <w:r w:rsidR="00A7403E">
        <w:t xml:space="preserve"> </w:t>
      </w:r>
      <w:r w:rsidR="00D86030">
        <w:t xml:space="preserve">each </w:t>
      </w:r>
      <w:r w:rsidR="00976BBF">
        <w:t xml:space="preserve">retirement </w:t>
      </w:r>
      <w:r w:rsidR="00D86030">
        <w:t xml:space="preserve">system must </w:t>
      </w:r>
      <w:r w:rsidR="00976BBF">
        <w:t>have S</w:t>
      </w:r>
      <w:r w:rsidR="00556842">
        <w:t xml:space="preserve">enate confirmation of </w:t>
      </w:r>
      <w:r w:rsidR="00976BBF">
        <w:t xml:space="preserve">the </w:t>
      </w:r>
      <w:r w:rsidR="00556842">
        <w:t>gubernatorial</w:t>
      </w:r>
      <w:r w:rsidR="00A7403E">
        <w:t xml:space="preserve"> appointees</w:t>
      </w:r>
      <w:r w:rsidR="00976BBF">
        <w:t xml:space="preserve"> to </w:t>
      </w:r>
      <w:r w:rsidR="00D86030">
        <w:t xml:space="preserve">its </w:t>
      </w:r>
      <w:r w:rsidR="00976BBF">
        <w:t>board of trustees</w:t>
      </w:r>
      <w:r w:rsidR="00D86030">
        <w:t>; i</w:t>
      </w:r>
      <w:r w:rsidR="00A7403E">
        <w:t>nvestment experience</w:t>
      </w:r>
      <w:r w:rsidR="004A719C">
        <w:t xml:space="preserve"> </w:t>
      </w:r>
      <w:r w:rsidR="00976BBF">
        <w:t xml:space="preserve">is </w:t>
      </w:r>
      <w:r w:rsidR="004A719C">
        <w:t>required</w:t>
      </w:r>
      <w:r w:rsidR="00D86030">
        <w:t xml:space="preserve"> for the</w:t>
      </w:r>
      <w:r w:rsidR="00976BBF">
        <w:t xml:space="preserve"> appointees</w:t>
      </w:r>
      <w:r w:rsidR="00D86030">
        <w:t xml:space="preserve">. </w:t>
      </w:r>
      <w:r w:rsidR="00976BBF">
        <w:t>SB 2 change</w:t>
      </w:r>
      <w:r w:rsidR="00D86030">
        <w:t>d</w:t>
      </w:r>
      <w:r w:rsidR="00976BBF">
        <w:t xml:space="preserve"> the b</w:t>
      </w:r>
      <w:r w:rsidR="00556842">
        <w:t>oard composition</w:t>
      </w:r>
      <w:r w:rsidR="00976BBF">
        <w:t xml:space="preserve"> for the Kentucky Retirement Systems (KRS) and the Teachers’ </w:t>
      </w:r>
      <w:r w:rsidR="003A6354">
        <w:t>Retirement</w:t>
      </w:r>
      <w:r w:rsidR="00976BBF">
        <w:t xml:space="preserve"> System (TRS)</w:t>
      </w:r>
      <w:r w:rsidR="00556842">
        <w:t xml:space="preserve">. The </w:t>
      </w:r>
      <w:r w:rsidR="00A712C2">
        <w:t>Fiduciary Duty and Conflict of I</w:t>
      </w:r>
      <w:r w:rsidR="00556842">
        <w:t xml:space="preserve">nterest provisions for all systems reconfirmed </w:t>
      </w:r>
      <w:r w:rsidR="003632E7">
        <w:t xml:space="preserve">the </w:t>
      </w:r>
      <w:r w:rsidR="00556842">
        <w:t xml:space="preserve">fiduciary duties </w:t>
      </w:r>
      <w:r w:rsidR="006E4384">
        <w:t>imposed under HB 300 in 2012,</w:t>
      </w:r>
      <w:r w:rsidR="00556842">
        <w:t xml:space="preserve"> refined the current ban on placement agents</w:t>
      </w:r>
      <w:r w:rsidR="006E4384">
        <w:t>,</w:t>
      </w:r>
      <w:r w:rsidR="00556842">
        <w:t xml:space="preserve"> and required </w:t>
      </w:r>
      <w:r w:rsidR="003632E7">
        <w:t xml:space="preserve">adherence to the </w:t>
      </w:r>
      <w:r w:rsidR="00556842">
        <w:t xml:space="preserve">CFA Institute’s Code of Conduct for staff, trustees, and contracted investment advisors. </w:t>
      </w:r>
      <w:r w:rsidR="006E4384">
        <w:t>All systems are subject to the Model Procurement Code</w:t>
      </w:r>
      <w:r w:rsidR="003632E7">
        <w:t>,</w:t>
      </w:r>
      <w:r w:rsidR="007477D1">
        <w:t xml:space="preserve"> and</w:t>
      </w:r>
      <w:r w:rsidR="006E4384">
        <w:t xml:space="preserve"> </w:t>
      </w:r>
      <w:r w:rsidR="00043511">
        <w:t>KRS</w:t>
      </w:r>
      <w:r w:rsidR="006E4384">
        <w:t xml:space="preserve"> </w:t>
      </w:r>
      <w:r w:rsidR="004A719C">
        <w:t>is</w:t>
      </w:r>
      <w:r w:rsidR="006E4384">
        <w:t xml:space="preserve"> subject to the State Personnel </w:t>
      </w:r>
      <w:r w:rsidR="003632E7">
        <w:t xml:space="preserve">Merit </w:t>
      </w:r>
      <w:r w:rsidR="006E4384">
        <w:t>System under KRS Ch. 18A.</w:t>
      </w:r>
      <w:r w:rsidR="00BD7394">
        <w:t xml:space="preserve"> </w:t>
      </w:r>
      <w:r w:rsidR="003632E7">
        <w:t xml:space="preserve">New </w:t>
      </w:r>
      <w:r w:rsidR="00820C76">
        <w:t>t</w:t>
      </w:r>
      <w:r w:rsidR="00BD7394">
        <w:t>ransparency</w:t>
      </w:r>
      <w:r w:rsidR="003632E7">
        <w:t xml:space="preserve"> requirements</w:t>
      </w:r>
      <w:r w:rsidR="00BD7394">
        <w:t xml:space="preserve"> </w:t>
      </w:r>
      <w:r w:rsidR="004A719C">
        <w:t>include quarterly reporting of investment per</w:t>
      </w:r>
      <w:r w:rsidR="00D50BAB">
        <w:t>formance, fees</w:t>
      </w:r>
      <w:r w:rsidR="00D86030">
        <w:t>,</w:t>
      </w:r>
      <w:r w:rsidR="00D50BAB">
        <w:t xml:space="preserve"> and commissions</w:t>
      </w:r>
      <w:r w:rsidR="00CA64B6">
        <w:t xml:space="preserve"> for all systems</w:t>
      </w:r>
      <w:r w:rsidR="00D50BAB">
        <w:t>.</w:t>
      </w:r>
    </w:p>
    <w:p w:rsidR="004A719C" w:rsidRDefault="004A719C"/>
    <w:p w:rsidR="004A719C" w:rsidRDefault="004A719C">
      <w:r>
        <w:t xml:space="preserve">In response to a question from Representative Miller, Mr. Cracraft stated that carried interest is an incentive arrangement </w:t>
      </w:r>
      <w:r w:rsidR="00D86030">
        <w:t>utilized by many</w:t>
      </w:r>
      <w:r>
        <w:t xml:space="preserve"> nontraditional asset class managers.</w:t>
      </w:r>
      <w:r w:rsidR="00820C76">
        <w:t xml:space="preserve"> </w:t>
      </w:r>
      <w:r w:rsidR="00D86030">
        <w:t xml:space="preserve">After the </w:t>
      </w:r>
      <w:r w:rsidR="00F1273E">
        <w:t>agreed upon</w:t>
      </w:r>
      <w:r w:rsidR="00D50BAB">
        <w:t xml:space="preserve"> preferred return rate is exceeded, </w:t>
      </w:r>
      <w:r w:rsidR="00F1273E">
        <w:t xml:space="preserve">the general partner and limited partner </w:t>
      </w:r>
      <w:r w:rsidR="00D86030">
        <w:t xml:space="preserve">may </w:t>
      </w:r>
      <w:r w:rsidR="00F1273E">
        <w:t>share any additional return.</w:t>
      </w:r>
    </w:p>
    <w:p w:rsidR="00D50BAB" w:rsidRDefault="00D50BAB"/>
    <w:p w:rsidR="00D50BAB" w:rsidRDefault="00D50BAB">
      <w:r>
        <w:t xml:space="preserve">Ms. Hans </w:t>
      </w:r>
      <w:r w:rsidR="00D86030">
        <w:t xml:space="preserve">said </w:t>
      </w:r>
      <w:r w:rsidR="00B146CD">
        <w:t>that</w:t>
      </w:r>
      <w:r w:rsidR="003632E7">
        <w:t xml:space="preserve"> the new law requires</w:t>
      </w:r>
      <w:r w:rsidR="00B146CD">
        <w:t xml:space="preserve"> </w:t>
      </w:r>
      <w:r>
        <w:t xml:space="preserve">disclosure </w:t>
      </w:r>
      <w:r w:rsidR="003632E7">
        <w:t xml:space="preserve">of contracts and offering documents relating to </w:t>
      </w:r>
      <w:r>
        <w:t>services, goods, or property purchased or utilized</w:t>
      </w:r>
      <w:r w:rsidR="003632E7">
        <w:t xml:space="preserve"> by the systems</w:t>
      </w:r>
      <w:r>
        <w:t xml:space="preserve">. </w:t>
      </w:r>
      <w:r w:rsidR="003632E7">
        <w:t>The c</w:t>
      </w:r>
      <w:r>
        <w:t>onfidential</w:t>
      </w:r>
      <w:r w:rsidR="00CA64B6">
        <w:t xml:space="preserve">ity provision </w:t>
      </w:r>
      <w:r w:rsidR="003632E7">
        <w:t xml:space="preserve">relating to the public disclosure of investment contracts was </w:t>
      </w:r>
      <w:r w:rsidR="00CA64B6">
        <w:t>retained,</w:t>
      </w:r>
      <w:r w:rsidR="003632E7">
        <w:t xml:space="preserve"> allowing redaction of portions of the contracts,</w:t>
      </w:r>
      <w:r w:rsidR="00CA64B6">
        <w:t xml:space="preserve"> except that investment contracts </w:t>
      </w:r>
      <w:r w:rsidR="00A2598D">
        <w:t>must</w:t>
      </w:r>
      <w:r w:rsidR="00DB0343">
        <w:t xml:space="preserve"> be </w:t>
      </w:r>
      <w:r w:rsidR="003632E7">
        <w:t xml:space="preserve">fully </w:t>
      </w:r>
      <w:r w:rsidR="00043511">
        <w:t>disclosed to the b</w:t>
      </w:r>
      <w:r w:rsidR="00CA64B6">
        <w:t>oard, Auditor, and the Government Contract Review Commission</w:t>
      </w:r>
      <w:r w:rsidR="003632E7">
        <w:t xml:space="preserve"> upon request</w:t>
      </w:r>
      <w:r w:rsidR="00CA64B6">
        <w:t xml:space="preserve">. </w:t>
      </w:r>
      <w:r w:rsidR="003632E7">
        <w:t xml:space="preserve">For investment contracting, </w:t>
      </w:r>
      <w:r w:rsidR="003A6354">
        <w:t>a</w:t>
      </w:r>
      <w:r w:rsidR="003632E7">
        <w:t xml:space="preserve"> </w:t>
      </w:r>
      <w:r w:rsidR="00CA64B6">
        <w:t xml:space="preserve">procurement policy </w:t>
      </w:r>
      <w:r w:rsidR="003632E7">
        <w:t>is required, including</w:t>
      </w:r>
      <w:r w:rsidR="00A76505">
        <w:t xml:space="preserve"> adoption</w:t>
      </w:r>
      <w:r w:rsidR="00CA64B6">
        <w:t xml:space="preserve"> by </w:t>
      </w:r>
      <w:r w:rsidR="00A76505">
        <w:t xml:space="preserve">the </w:t>
      </w:r>
      <w:r w:rsidR="00043511">
        <w:t>b</w:t>
      </w:r>
      <w:r w:rsidR="00CA64B6">
        <w:t>oard and approv</w:t>
      </w:r>
      <w:r w:rsidR="003632E7">
        <w:t>al</w:t>
      </w:r>
      <w:r w:rsidR="00CA64B6">
        <w:t xml:space="preserve"> by </w:t>
      </w:r>
      <w:r w:rsidR="00B146CD">
        <w:t xml:space="preserve">the </w:t>
      </w:r>
      <w:r w:rsidR="00CA64B6">
        <w:t>Secretary of Finance.</w:t>
      </w:r>
      <w:r w:rsidR="00EE6FFB">
        <w:t xml:space="preserve"> SB 2 </w:t>
      </w:r>
      <w:r w:rsidR="00A2598D">
        <w:t xml:space="preserve">had an emergency clause, thus some of its provisions </w:t>
      </w:r>
      <w:r w:rsidR="00EE6FFB">
        <w:t>went into effect March 10, 2017.</w:t>
      </w:r>
    </w:p>
    <w:p w:rsidR="00EE6FFB" w:rsidRDefault="00EE6FFB"/>
    <w:p w:rsidR="00097D7F" w:rsidRDefault="00EE6FFB">
      <w:r>
        <w:t>Ms. Hans stated that</w:t>
      </w:r>
      <w:r w:rsidR="003632E7">
        <w:t>, as a first step in</w:t>
      </w:r>
      <w:r>
        <w:t xml:space="preserve"> the PPOB</w:t>
      </w:r>
      <w:r w:rsidR="003632E7">
        <w:t>’s evaluation of SB 2,</w:t>
      </w:r>
      <w:r>
        <w:t xml:space="preserve"> staff gather</w:t>
      </w:r>
      <w:r w:rsidR="006025D6">
        <w:t>ed</w:t>
      </w:r>
      <w:r>
        <w:t xml:space="preserve"> information from each of the systems </w:t>
      </w:r>
      <w:r w:rsidR="003632E7">
        <w:t xml:space="preserve">to </w:t>
      </w:r>
      <w:r w:rsidR="00BD7394">
        <w:t>review compliance</w:t>
      </w:r>
      <w:r w:rsidR="00F00092">
        <w:t xml:space="preserve"> </w:t>
      </w:r>
      <w:r w:rsidR="003632E7">
        <w:t>in the areas</w:t>
      </w:r>
      <w:r w:rsidR="00F00092">
        <w:t xml:space="preserve"> of Governance, Fiduciary Duty and Code of Conduct, State Codes, and Transparency. </w:t>
      </w:r>
      <w:r w:rsidR="003632E7">
        <w:t xml:space="preserve">The </w:t>
      </w:r>
      <w:r w:rsidR="00F00092">
        <w:t>Judicial Form Retirement System (JFRS) is in compliance with all topics except Governance, which is pending due to the gubernatorial board members</w:t>
      </w:r>
      <w:r w:rsidR="006025D6">
        <w:t xml:space="preserve">’ expiring terms </w:t>
      </w:r>
      <w:r w:rsidR="00F00092">
        <w:t>on June 30, 2020</w:t>
      </w:r>
      <w:r w:rsidR="007C4E40">
        <w:t>.</w:t>
      </w:r>
      <w:r w:rsidR="00F00092">
        <w:t xml:space="preserve"> </w:t>
      </w:r>
      <w:r w:rsidR="007C4E40">
        <w:t>S</w:t>
      </w:r>
      <w:r w:rsidR="00F00092">
        <w:t>ubsequent appointees will require investment experience and Senate confirmation.</w:t>
      </w:r>
      <w:r w:rsidR="004D3084">
        <w:t xml:space="preserve"> KRS </w:t>
      </w:r>
      <w:r w:rsidR="00B52EAF">
        <w:t xml:space="preserve">is in compliance with Governance and State Codes and </w:t>
      </w:r>
      <w:r w:rsidR="007C4E40">
        <w:t xml:space="preserve">in </w:t>
      </w:r>
      <w:r w:rsidR="00B52EAF">
        <w:t xml:space="preserve">partial compliance with </w:t>
      </w:r>
      <w:r w:rsidR="00C04D23">
        <w:t>Fiduciary</w:t>
      </w:r>
      <w:r w:rsidR="00B52EAF">
        <w:t xml:space="preserve"> Duty and Code of Conduct for investments under which KRS is a limited partner in a commingle</w:t>
      </w:r>
      <w:r w:rsidR="007C4E40">
        <w:t>d</w:t>
      </w:r>
      <w:r w:rsidR="00B52EAF">
        <w:t xml:space="preserve"> fund (</w:t>
      </w:r>
      <w:r w:rsidR="007C4E40">
        <w:t xml:space="preserve">including </w:t>
      </w:r>
      <w:r w:rsidR="00B52EAF">
        <w:t>private equity, real estate, and majority of absolute return</w:t>
      </w:r>
      <w:r w:rsidR="007C4E40">
        <w:t>)</w:t>
      </w:r>
      <w:r w:rsidR="00043511">
        <w:t xml:space="preserve">. </w:t>
      </w:r>
      <w:r w:rsidR="007C4E40">
        <w:t xml:space="preserve">The </w:t>
      </w:r>
      <w:r w:rsidR="00B52EAF">
        <w:t>general par</w:t>
      </w:r>
      <w:r w:rsidR="00097D7F">
        <w:t>t</w:t>
      </w:r>
      <w:r w:rsidR="00B52EAF">
        <w:t>ners</w:t>
      </w:r>
      <w:r w:rsidR="007C4E40">
        <w:t xml:space="preserve"> for these funds</w:t>
      </w:r>
      <w:r w:rsidR="00B52EAF">
        <w:t xml:space="preserve"> have not been contacted re</w:t>
      </w:r>
      <w:r w:rsidR="00097D7F">
        <w:t xml:space="preserve">garding SB 2 requirements. </w:t>
      </w:r>
    </w:p>
    <w:p w:rsidR="00097D7F" w:rsidRDefault="00097D7F"/>
    <w:p w:rsidR="00097D7F" w:rsidRDefault="00097D7F">
      <w:r>
        <w:t xml:space="preserve">In response to a question </w:t>
      </w:r>
      <w:r w:rsidR="00F1273E">
        <w:t xml:space="preserve">from </w:t>
      </w:r>
      <w:r>
        <w:t xml:space="preserve">Mr. Fyffe, Mr. Cracraft stated that </w:t>
      </w:r>
      <w:r w:rsidR="00E733C5">
        <w:t>several of</w:t>
      </w:r>
      <w:r>
        <w:t xml:space="preserve"> the one</w:t>
      </w:r>
      <w:r w:rsidR="007C4E40">
        <w:t>-</w:t>
      </w:r>
      <w:r>
        <w:t>to</w:t>
      </w:r>
      <w:r w:rsidR="007C4E40">
        <w:t>-</w:t>
      </w:r>
      <w:r>
        <w:t>one investment management contract</w:t>
      </w:r>
      <w:r w:rsidR="007C4E40">
        <w:t>s</w:t>
      </w:r>
      <w:r>
        <w:t xml:space="preserve"> are on the </w:t>
      </w:r>
      <w:r w:rsidR="007C4E40">
        <w:t xml:space="preserve">KRS </w:t>
      </w:r>
      <w:r>
        <w:t>website</w:t>
      </w:r>
      <w:r w:rsidR="007C4E40">
        <w:t>,</w:t>
      </w:r>
      <w:r>
        <w:t xml:space="preserve"> and a few </w:t>
      </w:r>
      <w:r w:rsidR="00B146CD">
        <w:t xml:space="preserve">of those </w:t>
      </w:r>
      <w:r>
        <w:t>are not redacted.</w:t>
      </w:r>
    </w:p>
    <w:p w:rsidR="00097D7F" w:rsidRDefault="00097D7F"/>
    <w:p w:rsidR="00531333" w:rsidRDefault="00097D7F">
      <w:r>
        <w:lastRenderedPageBreak/>
        <w:t xml:space="preserve">KRS is </w:t>
      </w:r>
      <w:r w:rsidR="007C4E40">
        <w:t xml:space="preserve">in </w:t>
      </w:r>
      <w:r>
        <w:t xml:space="preserve">partial compliance </w:t>
      </w:r>
      <w:r w:rsidR="007C4E40">
        <w:t>with the t</w:t>
      </w:r>
      <w:r w:rsidR="00B52EAF">
        <w:t>ransparency</w:t>
      </w:r>
      <w:r>
        <w:t xml:space="preserve"> </w:t>
      </w:r>
      <w:r w:rsidR="007C4E40">
        <w:t>requirements. T</w:t>
      </w:r>
      <w:r w:rsidR="008B72EE">
        <w:t>he majority of Limi</w:t>
      </w:r>
      <w:r w:rsidR="00B146CD">
        <w:t>ted Partnership Agreements (LPA)</w:t>
      </w:r>
      <w:r w:rsidR="008B72EE">
        <w:t xml:space="preserve"> (92) are not currently available on the KRS website. These LPAs</w:t>
      </w:r>
      <w:r w:rsidR="00D82EC2">
        <w:t>, which include</w:t>
      </w:r>
      <w:r w:rsidR="008B72EE">
        <w:t xml:space="preserve"> private equity, real estate, </w:t>
      </w:r>
      <w:r w:rsidR="00D82EC2">
        <w:t xml:space="preserve">and </w:t>
      </w:r>
      <w:r w:rsidR="008B72EE">
        <w:t>majority of absolute return</w:t>
      </w:r>
      <w:r w:rsidR="00D82EC2">
        <w:t>,</w:t>
      </w:r>
      <w:r w:rsidR="008B72EE">
        <w:t xml:space="preserve"> contain language that prohibits KRS from making the documents public or would likely subject KRS to litigation from general partners if made public.</w:t>
      </w:r>
      <w:r w:rsidR="00E60E1F">
        <w:t xml:space="preserve"> TRS is in compliance with Governance</w:t>
      </w:r>
      <w:r w:rsidR="00A712C2">
        <w:t xml:space="preserve"> and</w:t>
      </w:r>
      <w:r w:rsidR="00E60E1F">
        <w:t xml:space="preserve"> </w:t>
      </w:r>
      <w:r w:rsidR="007C4E40">
        <w:t xml:space="preserve">in </w:t>
      </w:r>
      <w:r w:rsidR="00E60E1F">
        <w:t xml:space="preserve">partial compliance with Fiduciary </w:t>
      </w:r>
      <w:r w:rsidR="00531333">
        <w:t>Duty and Code of Conduct</w:t>
      </w:r>
      <w:r w:rsidR="007C4E40">
        <w:t xml:space="preserve"> provisions</w:t>
      </w:r>
      <w:r w:rsidR="00531333">
        <w:t xml:space="preserve"> </w:t>
      </w:r>
      <w:r w:rsidR="007E05C7">
        <w:t>as it</w:t>
      </w:r>
      <w:r w:rsidR="007C4E40">
        <w:t xml:space="preserve"> relate</w:t>
      </w:r>
      <w:r w:rsidR="007E05C7">
        <w:t>s</w:t>
      </w:r>
      <w:r w:rsidR="007C4E40">
        <w:t xml:space="preserve"> </w:t>
      </w:r>
      <w:r w:rsidR="00531333">
        <w:t xml:space="preserve">to the external investment managers. For investment contracts executed prior to SB 2, </w:t>
      </w:r>
      <w:r w:rsidR="007C4E40">
        <w:t xml:space="preserve">managers are subject to </w:t>
      </w:r>
      <w:r w:rsidR="00531333">
        <w:t xml:space="preserve">fiduciary duties and </w:t>
      </w:r>
      <w:r w:rsidR="007C4E40">
        <w:t xml:space="preserve">an </w:t>
      </w:r>
      <w:r w:rsidR="00531333">
        <w:t>investment policy that met or exceeded the</w:t>
      </w:r>
      <w:r w:rsidR="00A712C2">
        <w:t xml:space="preserve"> “Asset Manager Code of Conduct</w:t>
      </w:r>
      <w:r w:rsidR="007C4E40">
        <w:t>.</w:t>
      </w:r>
      <w:r w:rsidR="00531333">
        <w:t>” TRS did not notify all current external investment managers of the “Asset Manager Code of Conduct</w:t>
      </w:r>
      <w:r w:rsidR="007C4E40">
        <w:t>.</w:t>
      </w:r>
      <w:r w:rsidR="001B1EA3">
        <w:t>”</w:t>
      </w:r>
      <w:r w:rsidR="00531333">
        <w:t xml:space="preserve"> </w:t>
      </w:r>
    </w:p>
    <w:p w:rsidR="00531333" w:rsidRDefault="00531333"/>
    <w:p w:rsidR="004611D4" w:rsidRDefault="00531333">
      <w:r>
        <w:t xml:space="preserve">In response to a question from Senator Bowen, Ms. Hans stated that </w:t>
      </w:r>
      <w:r w:rsidR="004611D4">
        <w:t xml:space="preserve">with </w:t>
      </w:r>
      <w:r>
        <w:t>SB 2</w:t>
      </w:r>
      <w:r w:rsidR="004611D4">
        <w:t>, Kentucky</w:t>
      </w:r>
      <w:r w:rsidR="00D82EC2">
        <w:t xml:space="preserve"> was</w:t>
      </w:r>
      <w:r>
        <w:t xml:space="preserve"> one </w:t>
      </w:r>
      <w:r w:rsidR="004611D4">
        <w:t xml:space="preserve">of the first few states </w:t>
      </w:r>
      <w:r w:rsidR="00D82EC2">
        <w:t>to adopt</w:t>
      </w:r>
      <w:r>
        <w:t xml:space="preserve"> the specific CFA Institute </w:t>
      </w:r>
      <w:r w:rsidR="007C4E40">
        <w:t>Standard</w:t>
      </w:r>
      <w:r w:rsidR="00B93AD4">
        <w:t xml:space="preserve"> (CFA)</w:t>
      </w:r>
      <w:r>
        <w:t>. It varies on whether investment managers take the addition</w:t>
      </w:r>
      <w:r w:rsidR="00B93AD4">
        <w:t>al step of adopting the CFA</w:t>
      </w:r>
      <w:r>
        <w:t xml:space="preserve">. </w:t>
      </w:r>
      <w:r w:rsidR="00D82EC2">
        <w:t>I</w:t>
      </w:r>
      <w:r>
        <w:t xml:space="preserve">t is an industry standard, but in some cases </w:t>
      </w:r>
      <w:r w:rsidR="007C4E40">
        <w:t xml:space="preserve">compliance </w:t>
      </w:r>
      <w:r>
        <w:t>is presumed as opposed to</w:t>
      </w:r>
      <w:r w:rsidR="007C4E40">
        <w:t xml:space="preserve"> verified.</w:t>
      </w:r>
      <w:r>
        <w:t xml:space="preserve"> </w:t>
      </w:r>
      <w:r w:rsidR="007C4E40">
        <w:t xml:space="preserve">CFA has no </w:t>
      </w:r>
      <w:r>
        <w:t>requirement</w:t>
      </w:r>
      <w:r w:rsidR="004611D4">
        <w:t xml:space="preserve"> that</w:t>
      </w:r>
      <w:r>
        <w:t xml:space="preserve"> these investment managers indicate whether they are participating.</w:t>
      </w:r>
    </w:p>
    <w:p w:rsidR="004611D4" w:rsidRDefault="004611D4"/>
    <w:p w:rsidR="00097D7F" w:rsidRDefault="00531333">
      <w:r>
        <w:t xml:space="preserve">TRS is </w:t>
      </w:r>
      <w:r w:rsidR="00D82EC2">
        <w:t>in</w:t>
      </w:r>
      <w:r>
        <w:t xml:space="preserve"> partial compliance with State Codes</w:t>
      </w:r>
      <w:r w:rsidR="004611D4">
        <w:t xml:space="preserve"> in following the MPC for nearly all contracts executed on or after July 1, 2017. Contracts used during FY 2018 were adopted prior to this effective date. A pre-SB 2 contract for janitorial services was extended six months to facilitate converting the contract term to the fiscal year.</w:t>
      </w:r>
      <w:r>
        <w:t xml:space="preserve"> </w:t>
      </w:r>
      <w:r w:rsidR="0003150F">
        <w:t xml:space="preserve">TRS is also under partial compliance with Transparency due to recent quarterly aggregate investment holdings, fees, and commissions </w:t>
      </w:r>
      <w:r w:rsidR="00602235">
        <w:t xml:space="preserve">that </w:t>
      </w:r>
      <w:r w:rsidR="0003150F">
        <w:t xml:space="preserve">are </w:t>
      </w:r>
      <w:r w:rsidR="00C04D23">
        <w:t>pending</w:t>
      </w:r>
      <w:r w:rsidR="0003150F">
        <w:t xml:space="preserve"> finalization for publication on their website</w:t>
      </w:r>
      <w:r w:rsidR="00100B7D">
        <w:t xml:space="preserve">. The </w:t>
      </w:r>
      <w:r w:rsidR="0003150F">
        <w:t>dollar value of profit sharing, carried interest, and other performance related fees is not available, and only one investment manager contract appeared to be available.</w:t>
      </w:r>
    </w:p>
    <w:p w:rsidR="00D3394A" w:rsidRDefault="00D3394A"/>
    <w:p w:rsidR="00D3394A" w:rsidRDefault="00D3394A">
      <w:r>
        <w:t>In response to a question from Representative Miller, Ms. Hans stated that KRS</w:t>
      </w:r>
      <w:r w:rsidR="00230D5B">
        <w:t xml:space="preserve"> and TRS use similar companies, but she could not say why the contracts between the two systems </w:t>
      </w:r>
      <w:r w:rsidR="00D82EC2">
        <w:t>are</w:t>
      </w:r>
      <w:r w:rsidR="00230D5B">
        <w:t xml:space="preserve"> different and </w:t>
      </w:r>
      <w:r w:rsidR="00100B7D">
        <w:t xml:space="preserve">why </w:t>
      </w:r>
      <w:r w:rsidR="00230D5B">
        <w:t>TRS had investment advisors</w:t>
      </w:r>
      <w:r w:rsidR="00043511">
        <w:t xml:space="preserve"> </w:t>
      </w:r>
      <w:r w:rsidR="00D82EC2">
        <w:t xml:space="preserve">who </w:t>
      </w:r>
      <w:r w:rsidR="00230D5B">
        <w:t>objected to the release of proprietary information.</w:t>
      </w:r>
    </w:p>
    <w:p w:rsidR="00230D5B" w:rsidRDefault="00230D5B"/>
    <w:p w:rsidR="00230D5B" w:rsidRDefault="00230D5B">
      <w:r>
        <w:t xml:space="preserve">In response to a question from Senator Parrett, Ms. Hans stated that </w:t>
      </w:r>
      <w:r w:rsidR="00423C0E">
        <w:t>as of March 31, 2018</w:t>
      </w:r>
      <w:r w:rsidR="00434D2F">
        <w:t>,</w:t>
      </w:r>
      <w:r w:rsidR="00423C0E">
        <w:t xml:space="preserve"> the dollar value of profit sharing, carried interest, and other performance </w:t>
      </w:r>
      <w:r w:rsidR="00C04D23">
        <w:t>related</w:t>
      </w:r>
      <w:r w:rsidR="00423C0E">
        <w:t xml:space="preserve"> fees should have been reported by TRS.</w:t>
      </w:r>
    </w:p>
    <w:p w:rsidR="00423C0E" w:rsidRDefault="00423C0E"/>
    <w:p w:rsidR="00423C0E" w:rsidRDefault="00423C0E">
      <w:r>
        <w:t xml:space="preserve">Auditor Mike Harmon </w:t>
      </w:r>
      <w:r w:rsidR="00FD76E9">
        <w:t xml:space="preserve">said </w:t>
      </w:r>
      <w:r>
        <w:t xml:space="preserve">that </w:t>
      </w:r>
      <w:r w:rsidR="00FD76E9">
        <w:t xml:space="preserve">his </w:t>
      </w:r>
      <w:r w:rsidR="00434D2F">
        <w:t xml:space="preserve">office </w:t>
      </w:r>
      <w:r>
        <w:t xml:space="preserve">is </w:t>
      </w:r>
      <w:r w:rsidR="00434D2F">
        <w:t xml:space="preserve">conducting </w:t>
      </w:r>
      <w:r>
        <w:t>a financial statement audit of KRS</w:t>
      </w:r>
      <w:r w:rsidR="00FD76E9">
        <w:t>. H</w:t>
      </w:r>
      <w:r>
        <w:t xml:space="preserve">e appreciates the efforts of the PPOB, </w:t>
      </w:r>
      <w:r w:rsidR="00FD76E9">
        <w:t xml:space="preserve">and </w:t>
      </w:r>
      <w:r>
        <w:t>the efforts of the General Assembly with SB 2.</w:t>
      </w:r>
    </w:p>
    <w:p w:rsidR="00423C0E" w:rsidRDefault="00423C0E"/>
    <w:p w:rsidR="00423C0E" w:rsidRDefault="00423C0E">
      <w:r>
        <w:t xml:space="preserve">Ms. Hans stated that TRS notified PPOB that </w:t>
      </w:r>
      <w:r w:rsidR="00FD76E9">
        <w:t>its</w:t>
      </w:r>
      <w:r w:rsidR="00D346D5">
        <w:t xml:space="preserve"> prior financial audit include</w:t>
      </w:r>
      <w:r w:rsidR="00954684">
        <w:t>d</w:t>
      </w:r>
      <w:r w:rsidR="00D346D5">
        <w:t xml:space="preserve"> all unredacted contracts.</w:t>
      </w:r>
    </w:p>
    <w:p w:rsidR="004941BC" w:rsidRDefault="004941BC"/>
    <w:p w:rsidR="004941BC" w:rsidRDefault="004941BC">
      <w:r>
        <w:lastRenderedPageBreak/>
        <w:t xml:space="preserve">Senator Bowen </w:t>
      </w:r>
      <w:r w:rsidR="00FD76E9">
        <w:t xml:space="preserve">said </w:t>
      </w:r>
      <w:r>
        <w:t>that SB 2 passed both chambers unanimously</w:t>
      </w:r>
      <w:r w:rsidR="00FD76E9">
        <w:t xml:space="preserve">, which says a lot </w:t>
      </w:r>
      <w:r w:rsidR="00E409BF" w:rsidRPr="00A93BDD">
        <w:t>about</w:t>
      </w:r>
      <w:r w:rsidR="00E409BF">
        <w:t xml:space="preserve"> the goal</w:t>
      </w:r>
      <w:r>
        <w:t xml:space="preserve"> to be accomplished</w:t>
      </w:r>
      <w:r w:rsidR="00E409BF">
        <w:t xml:space="preserve"> with</w:t>
      </w:r>
      <w:r>
        <w:t xml:space="preserve"> </w:t>
      </w:r>
      <w:r w:rsidR="00E409BF">
        <w:t xml:space="preserve">and </w:t>
      </w:r>
      <w:r w:rsidR="00A93BDD">
        <w:t xml:space="preserve">the </w:t>
      </w:r>
      <w:r w:rsidR="00E409BF">
        <w:t xml:space="preserve">intent of </w:t>
      </w:r>
      <w:r w:rsidR="00372C12">
        <w:t>this</w:t>
      </w:r>
      <w:r>
        <w:t xml:space="preserve"> legislation. The General Assembly </w:t>
      </w:r>
      <w:r w:rsidR="00372C12">
        <w:t>intended for SB 2 to be complied with fully, not partially.</w:t>
      </w:r>
    </w:p>
    <w:p w:rsidR="00372C12" w:rsidRDefault="00372C12"/>
    <w:p w:rsidR="00372C12" w:rsidRDefault="00372C12">
      <w:r>
        <w:rPr>
          <w:b/>
        </w:rPr>
        <w:t>Asset Allocation Update</w:t>
      </w:r>
      <w:r w:rsidR="00E409BF">
        <w:rPr>
          <w:b/>
        </w:rPr>
        <w:t xml:space="preserve"> - KRS</w:t>
      </w:r>
    </w:p>
    <w:p w:rsidR="00334E81" w:rsidRDefault="00372C12" w:rsidP="005B6FBB">
      <w:r>
        <w:t xml:space="preserve">David Eager </w:t>
      </w:r>
      <w:r w:rsidR="00F1273E">
        <w:t xml:space="preserve">noted the importance of </w:t>
      </w:r>
      <w:r w:rsidR="00E30D98">
        <w:t>asset allocation</w:t>
      </w:r>
      <w:r w:rsidR="00F1273E">
        <w:t xml:space="preserve"> and </w:t>
      </w:r>
      <w:r w:rsidR="00FD76E9">
        <w:t xml:space="preserve">summarized </w:t>
      </w:r>
      <w:r w:rsidR="00F1273E">
        <w:t>the process KRS utilize</w:t>
      </w:r>
      <w:r w:rsidR="00FD76E9">
        <w:t>s</w:t>
      </w:r>
      <w:r w:rsidR="00F1273E">
        <w:t>.</w:t>
      </w:r>
      <w:r w:rsidR="00E30D98">
        <w:t xml:space="preserve"> </w:t>
      </w:r>
      <w:r w:rsidR="00334E81">
        <w:t>First</w:t>
      </w:r>
      <w:r w:rsidR="00E409BF">
        <w:t>,</w:t>
      </w:r>
      <w:r w:rsidR="00334E81">
        <w:t xml:space="preserve"> he stated </w:t>
      </w:r>
      <w:r w:rsidR="00FD76E9">
        <w:t xml:space="preserve">that there is a </w:t>
      </w:r>
      <w:r w:rsidR="00183F20">
        <w:t>need for plans to determine which asset clas</w:t>
      </w:r>
      <w:r w:rsidR="007E05C7">
        <w:t>ses KRS</w:t>
      </w:r>
      <w:r w:rsidR="00183F20">
        <w:t xml:space="preserve"> wanted to invest, which currently includes a </w:t>
      </w:r>
      <w:r w:rsidR="00C75B67">
        <w:t>broad range of</w:t>
      </w:r>
      <w:r w:rsidR="00183F20">
        <w:t xml:space="preserve"> options,</w:t>
      </w:r>
      <w:r w:rsidR="00C75B67">
        <w:t xml:space="preserve"> including a variety of alternative products. Second</w:t>
      </w:r>
      <w:r w:rsidR="00334E81">
        <w:t xml:space="preserve">ly, </w:t>
      </w:r>
      <w:r w:rsidR="00183F20">
        <w:t xml:space="preserve">plans must determine </w:t>
      </w:r>
      <w:r w:rsidR="00FD76E9">
        <w:t>the</w:t>
      </w:r>
      <w:r w:rsidR="00183F20">
        <w:t xml:space="preserve"> </w:t>
      </w:r>
      <w:r w:rsidR="00334E81">
        <w:t>s</w:t>
      </w:r>
      <w:r w:rsidR="00C75B67">
        <w:t xml:space="preserve">ecurities </w:t>
      </w:r>
      <w:r w:rsidR="00183F20">
        <w:t xml:space="preserve">from each </w:t>
      </w:r>
      <w:r w:rsidR="00C75B67">
        <w:t>asset class</w:t>
      </w:r>
      <w:r w:rsidR="00043511">
        <w:t xml:space="preserve">. </w:t>
      </w:r>
      <w:r w:rsidR="00FD76E9">
        <w:t>T</w:t>
      </w:r>
      <w:r w:rsidR="00183F20">
        <w:t>his generally co</w:t>
      </w:r>
      <w:r w:rsidR="00C75B67">
        <w:t xml:space="preserve">mes later in the process, but </w:t>
      </w:r>
      <w:r w:rsidR="00334E81">
        <w:t>there are</w:t>
      </w:r>
      <w:r w:rsidR="00C75B67">
        <w:t xml:space="preserve"> </w:t>
      </w:r>
      <w:r w:rsidR="00334E81">
        <w:t xml:space="preserve">rules of </w:t>
      </w:r>
      <w:r w:rsidR="00C75B67">
        <w:t>liquidity, turnover, and capitalization</w:t>
      </w:r>
      <w:r w:rsidR="003350DA">
        <w:t xml:space="preserve">. KRS </w:t>
      </w:r>
      <w:r w:rsidR="00183F20">
        <w:t xml:space="preserve">evaluates </w:t>
      </w:r>
      <w:r w:rsidR="003350DA">
        <w:t>the characteristic</w:t>
      </w:r>
      <w:r w:rsidR="00183F20">
        <w:t>s</w:t>
      </w:r>
      <w:r w:rsidR="003350DA">
        <w:t xml:space="preserve"> of each asset class by volatility, income, liquidity, growth potential, drivers, and co</w:t>
      </w:r>
      <w:r w:rsidR="00E409BF">
        <w:t>rrelation</w:t>
      </w:r>
      <w:r w:rsidR="003350DA">
        <w:t xml:space="preserve"> to other asset classes</w:t>
      </w:r>
      <w:r w:rsidR="00334E81">
        <w:t>.</w:t>
      </w:r>
      <w:r w:rsidR="00183F20">
        <w:t xml:space="preserve"> </w:t>
      </w:r>
      <w:r w:rsidR="00126E29">
        <w:t xml:space="preserve">Mr. Eager </w:t>
      </w:r>
      <w:r w:rsidR="00183F20">
        <w:t xml:space="preserve">referenced the expected returns and correlation of several </w:t>
      </w:r>
      <w:r w:rsidR="00126E29">
        <w:t>asset class</w:t>
      </w:r>
      <w:r w:rsidR="00183F20">
        <w:t>es and</w:t>
      </w:r>
      <w:r w:rsidR="00126E29">
        <w:t xml:space="preserve"> </w:t>
      </w:r>
      <w:r w:rsidR="00FD76E9">
        <w:t xml:space="preserve">said </w:t>
      </w:r>
      <w:r w:rsidR="00183F20">
        <w:t xml:space="preserve">that KRS </w:t>
      </w:r>
      <w:r w:rsidR="002C480A">
        <w:t>is trying to figure out the best combination that produces the highest return and lowest risk.</w:t>
      </w:r>
      <w:r w:rsidR="00CA6C48">
        <w:t xml:space="preserve"> Third,</w:t>
      </w:r>
      <w:r w:rsidR="008B25EE">
        <w:t xml:space="preserve"> Mr. Eager </w:t>
      </w:r>
      <w:r w:rsidR="00183F20">
        <w:t xml:space="preserve">noted </w:t>
      </w:r>
      <w:r w:rsidR="008B25EE">
        <w:t>that KRS assess</w:t>
      </w:r>
      <w:r w:rsidR="00183F20">
        <w:t>es</w:t>
      </w:r>
      <w:r w:rsidR="008B25EE">
        <w:t xml:space="preserve"> the need of </w:t>
      </w:r>
      <w:r w:rsidR="00183F20">
        <w:t xml:space="preserve">each underlying </w:t>
      </w:r>
      <w:r w:rsidR="008B25EE">
        <w:t xml:space="preserve">plan by </w:t>
      </w:r>
      <w:r w:rsidR="00CA6C48">
        <w:t xml:space="preserve">considering their </w:t>
      </w:r>
      <w:r w:rsidR="008B25EE">
        <w:t>risk tolerance, growth, volatility, cash flow, and income.</w:t>
      </w:r>
      <w:r w:rsidR="00CA6C48">
        <w:t xml:space="preserve"> Lastly, any constraints or limits on </w:t>
      </w:r>
      <w:r w:rsidR="002674CD" w:rsidRPr="00A93BDD">
        <w:t>particular</w:t>
      </w:r>
      <w:r w:rsidR="00CA6C48">
        <w:t xml:space="preserve"> asset classes are </w:t>
      </w:r>
      <w:r w:rsidR="00CA6C48" w:rsidRPr="00A93BDD">
        <w:t>incorpor</w:t>
      </w:r>
      <w:r w:rsidR="002674CD" w:rsidRPr="00A93BDD">
        <w:t>at</w:t>
      </w:r>
      <w:r w:rsidR="00CA6C48" w:rsidRPr="00A93BDD">
        <w:t>ed</w:t>
      </w:r>
      <w:r w:rsidR="00CA6C48">
        <w:t xml:space="preserve"> into an optimization model</w:t>
      </w:r>
      <w:r w:rsidR="00954684">
        <w:t xml:space="preserve"> that</w:t>
      </w:r>
      <w:r w:rsidR="00CA6C48">
        <w:t xml:space="preserve"> considers several simulations to project expected returns and risk.</w:t>
      </w:r>
      <w:r w:rsidR="008B25EE">
        <w:t xml:space="preserve"> </w:t>
      </w:r>
    </w:p>
    <w:p w:rsidR="00DE0C39" w:rsidRDefault="00DE0C39" w:rsidP="00DE0C39">
      <w:pPr>
        <w:ind w:firstLine="0"/>
      </w:pPr>
    </w:p>
    <w:p w:rsidR="00FC4277" w:rsidRDefault="005E1257" w:rsidP="00FC4277">
      <w:r>
        <w:t xml:space="preserve">David Harris </w:t>
      </w:r>
      <w:r w:rsidR="00954684">
        <w:t>reviewed</w:t>
      </w:r>
      <w:r w:rsidR="00CA6C48">
        <w:t xml:space="preserve"> </w:t>
      </w:r>
      <w:r>
        <w:t xml:space="preserve">the </w:t>
      </w:r>
      <w:r w:rsidR="00CA6C48">
        <w:t xml:space="preserve">recent background (since 2016) of </w:t>
      </w:r>
      <w:r>
        <w:t>KRS</w:t>
      </w:r>
      <w:r w:rsidR="00CA6C48">
        <w:t xml:space="preserve"> as it speaks directly to </w:t>
      </w:r>
      <w:r>
        <w:t>asset allocation</w:t>
      </w:r>
      <w:r w:rsidR="00043511">
        <w:t xml:space="preserve">. </w:t>
      </w:r>
      <w:r w:rsidR="000E4C75">
        <w:t xml:space="preserve">He </w:t>
      </w:r>
      <w:r w:rsidR="00954684">
        <w:t xml:space="preserve">discussed </w:t>
      </w:r>
      <w:r w:rsidR="000E4C75">
        <w:t xml:space="preserve">the </w:t>
      </w:r>
      <w:r w:rsidR="00DE0C39">
        <w:t>reduction in hedge funds, which a</w:t>
      </w:r>
      <w:r>
        <w:t xml:space="preserve">t one point </w:t>
      </w:r>
      <w:r w:rsidR="00DE0C39">
        <w:t xml:space="preserve">accounted for </w:t>
      </w:r>
      <w:r>
        <w:t>$</w:t>
      </w:r>
      <w:r w:rsidR="00CA6C48">
        <w:t>1.</w:t>
      </w:r>
      <w:r>
        <w:t xml:space="preserve">8 billion </w:t>
      </w:r>
      <w:r w:rsidR="00DE0C39">
        <w:t>or</w:t>
      </w:r>
      <w:r>
        <w:t xml:space="preserve"> about 10 percent of KRS monies</w:t>
      </w:r>
      <w:r w:rsidR="00043511">
        <w:t xml:space="preserve">. </w:t>
      </w:r>
      <w:r w:rsidR="00954684">
        <w:t>H</w:t>
      </w:r>
      <w:r w:rsidR="00DE0C39">
        <w:t>edge funds</w:t>
      </w:r>
      <w:r w:rsidR="00954684">
        <w:t xml:space="preserve"> are useful</w:t>
      </w:r>
      <w:r w:rsidR="00DE0C39">
        <w:t xml:space="preserve">, and KRS will still invest about $300 million going forward, </w:t>
      </w:r>
      <w:r w:rsidR="00602F92" w:rsidRPr="00602F92">
        <w:t xml:space="preserve">but KRS is redeeming assets from many hedge funds that </w:t>
      </w:r>
      <w:r w:rsidR="00DE0C39" w:rsidRPr="00602F92">
        <w:t>were overlapping existing</w:t>
      </w:r>
      <w:r w:rsidR="00602F92" w:rsidRPr="00602F92">
        <w:t xml:space="preserve"> cheaper strategies</w:t>
      </w:r>
      <w:r w:rsidR="00043511">
        <w:t xml:space="preserve">. </w:t>
      </w:r>
      <w:r w:rsidR="00FC4277">
        <w:t>Mr. Harris noted the board’s</w:t>
      </w:r>
      <w:r w:rsidR="007F04C7">
        <w:t xml:space="preserve"> </w:t>
      </w:r>
      <w:r w:rsidR="00FC4277">
        <w:t xml:space="preserve">focus </w:t>
      </w:r>
      <w:r w:rsidR="00954684">
        <w:t xml:space="preserve">on </w:t>
      </w:r>
      <w:r w:rsidR="00FC4277">
        <w:t>cash flow and specifically the assumptions that were being use</w:t>
      </w:r>
      <w:r w:rsidR="007F04C7">
        <w:t>d</w:t>
      </w:r>
      <w:r w:rsidR="00FC4277">
        <w:t xml:space="preserve"> to estimate contribution rates. He noted payroll growth assumptions, inflation </w:t>
      </w:r>
      <w:r w:rsidR="002674CD">
        <w:t>expectations</w:t>
      </w:r>
      <w:r w:rsidR="00FC4277">
        <w:t>, and the discount rates being used by actuaries and c</w:t>
      </w:r>
      <w:r w:rsidR="002674CD">
        <w:t>onsultants that were not</w:t>
      </w:r>
      <w:r w:rsidR="00FC4277">
        <w:t xml:space="preserve"> </w:t>
      </w:r>
      <w:r w:rsidR="002674CD">
        <w:t>necessarily</w:t>
      </w:r>
      <w:r w:rsidR="00FC4277">
        <w:t xml:space="preserve"> consistent with the plans actual experience</w:t>
      </w:r>
      <w:r w:rsidR="00043511">
        <w:t xml:space="preserve">. </w:t>
      </w:r>
      <w:r w:rsidR="00FC4277">
        <w:t xml:space="preserve">As a result, the board made many changes, both to assumptions and the system’s consultants, which has </w:t>
      </w:r>
      <w:r w:rsidR="002674CD">
        <w:t>led</w:t>
      </w:r>
      <w:r w:rsidR="00FC4277">
        <w:t xml:space="preserve"> to a reduction in expenses and better performance. Performance went from </w:t>
      </w:r>
      <w:r w:rsidR="007B05EB">
        <w:t>75/80</w:t>
      </w:r>
      <w:r w:rsidR="005B3D81">
        <w:t>th</w:t>
      </w:r>
      <w:r w:rsidR="007B05EB">
        <w:t xml:space="preserve"> percentile to 19</w:t>
      </w:r>
      <w:r w:rsidR="005B3D81">
        <w:t>th</w:t>
      </w:r>
      <w:r w:rsidR="007B05EB">
        <w:t xml:space="preserve"> percentile out of all public pension funds in the last two years.</w:t>
      </w:r>
      <w:r w:rsidR="00EB2B28">
        <w:t xml:space="preserve"> </w:t>
      </w:r>
      <w:r w:rsidR="00954684">
        <w:t>T</w:t>
      </w:r>
      <w:r w:rsidR="00671EEC">
        <w:t xml:space="preserve">he </w:t>
      </w:r>
      <w:r w:rsidR="00E409BF">
        <w:t>board</w:t>
      </w:r>
      <w:r w:rsidR="00954684">
        <w:t>’s job</w:t>
      </w:r>
      <w:r w:rsidR="00E409BF">
        <w:t xml:space="preserve"> </w:t>
      </w:r>
      <w:r w:rsidR="00EB2B28">
        <w:t>is to make sure there is enough money to make the benefit payments</w:t>
      </w:r>
      <w:r w:rsidR="00FC4277">
        <w:t xml:space="preserve"> and providing the legislature with accurate projections of what the plan actually needs</w:t>
      </w:r>
      <w:r w:rsidR="00043511">
        <w:t xml:space="preserve">. </w:t>
      </w:r>
      <w:r w:rsidR="00FC4277">
        <w:t xml:space="preserve">This has resulted in </w:t>
      </w:r>
      <w:r w:rsidR="00671EEC">
        <w:t xml:space="preserve">the </w:t>
      </w:r>
      <w:r w:rsidR="00E409BF">
        <w:t xml:space="preserve">board </w:t>
      </w:r>
      <w:r w:rsidR="00FC4277">
        <w:t xml:space="preserve">recommending </w:t>
      </w:r>
      <w:r w:rsidR="008260A1">
        <w:t>new economic assumptions</w:t>
      </w:r>
      <w:r w:rsidR="00FC4277">
        <w:t xml:space="preserve"> in 2017, such as lowering the assumed rate </w:t>
      </w:r>
      <w:r w:rsidR="007F04C7">
        <w:t>of</w:t>
      </w:r>
      <w:r w:rsidR="00FC4277">
        <w:t xml:space="preserve"> return</w:t>
      </w:r>
      <w:r w:rsidR="0066669A">
        <w:t xml:space="preserve"> and payroll growth assumption</w:t>
      </w:r>
      <w:r w:rsidR="00FC4277">
        <w:t xml:space="preserve">, </w:t>
      </w:r>
      <w:r w:rsidR="0066669A">
        <w:t xml:space="preserve">while </w:t>
      </w:r>
      <w:r w:rsidR="008260A1">
        <w:t>raising liqui</w:t>
      </w:r>
      <w:r w:rsidR="00C04D23">
        <w:t>di</w:t>
      </w:r>
      <w:r w:rsidR="008260A1">
        <w:t>ty</w:t>
      </w:r>
      <w:r w:rsidR="00FC4277">
        <w:t xml:space="preserve"> of the plans.</w:t>
      </w:r>
    </w:p>
    <w:p w:rsidR="00FC4277" w:rsidRDefault="00FC4277" w:rsidP="00FC4277"/>
    <w:p w:rsidR="008305C6" w:rsidRDefault="00671EEC" w:rsidP="00664C8C">
      <w:r>
        <w:t xml:space="preserve">Mr. Harris </w:t>
      </w:r>
      <w:r w:rsidR="00954684">
        <w:t xml:space="preserve">said </w:t>
      </w:r>
      <w:r>
        <w:t>that</w:t>
      </w:r>
      <w:r w:rsidR="0066669A">
        <w:t xml:space="preserve"> KRS had hired</w:t>
      </w:r>
      <w:r>
        <w:t xml:space="preserve"> Wilshire Consulting</w:t>
      </w:r>
      <w:r w:rsidR="0066669A">
        <w:t xml:space="preserve"> to perform </w:t>
      </w:r>
      <w:r>
        <w:t>an asset/l</w:t>
      </w:r>
      <w:r w:rsidR="00BF72F6">
        <w:t>iability study and r</w:t>
      </w:r>
      <w:r w:rsidR="0066669A">
        <w:t>ecently r</w:t>
      </w:r>
      <w:r w:rsidR="00BF72F6">
        <w:t>ecommended</w:t>
      </w:r>
      <w:r>
        <w:t xml:space="preserve"> new asset allocations</w:t>
      </w:r>
      <w:r w:rsidR="00BF72F6">
        <w:t xml:space="preserve"> that</w:t>
      </w:r>
      <w:r>
        <w:t xml:space="preserve"> </w:t>
      </w:r>
      <w:r w:rsidR="00E409BF">
        <w:t xml:space="preserve">were </w:t>
      </w:r>
      <w:r>
        <w:t xml:space="preserve">adopted by the </w:t>
      </w:r>
      <w:r w:rsidR="00E409BF">
        <w:t xml:space="preserve">board </w:t>
      </w:r>
      <w:r>
        <w:t>in June, 2018</w:t>
      </w:r>
      <w:r w:rsidR="00043511">
        <w:t xml:space="preserve">. </w:t>
      </w:r>
      <w:r w:rsidR="00664C8C">
        <w:t xml:space="preserve">He </w:t>
      </w:r>
      <w:r w:rsidR="0066669A">
        <w:t xml:space="preserve">discussed how KRS has diversified assets into three primary strategies; Growth, Liquidity, and </w:t>
      </w:r>
      <w:r w:rsidR="002674CD">
        <w:t>Diversifying</w:t>
      </w:r>
      <w:r w:rsidR="0066669A">
        <w:t xml:space="preserve"> Strategies</w:t>
      </w:r>
      <w:r w:rsidR="00043511">
        <w:t xml:space="preserve">. </w:t>
      </w:r>
      <w:r w:rsidR="00973153" w:rsidRPr="00973153">
        <w:t xml:space="preserve">The plans with more cash-flow constraints (Kentucky Employees Retirement System NH and State Police Retirement System) have more liquidity and fewer growth assets, which results in a portfolio that has a much higher </w:t>
      </w:r>
      <w:r w:rsidR="00973153" w:rsidRPr="00973153">
        <w:lastRenderedPageBreak/>
        <w:t>probability of meeting its assumed rate of return.</w:t>
      </w:r>
      <w:r w:rsidR="00043511">
        <w:t xml:space="preserve"> </w:t>
      </w:r>
      <w:r w:rsidR="0066669A">
        <w:t>The remaining plans have more liquidity, so the plans have more traditional growt</w:t>
      </w:r>
      <w:r w:rsidR="00973153">
        <w:t>h assets, such as public equity.</w:t>
      </w:r>
    </w:p>
    <w:p w:rsidR="00BF72F6" w:rsidRDefault="00BF72F6"/>
    <w:p w:rsidR="00BF72F6" w:rsidRDefault="00402F75">
      <w:r>
        <w:t xml:space="preserve">In response to </w:t>
      </w:r>
      <w:r w:rsidR="00664C8C">
        <w:t xml:space="preserve">a </w:t>
      </w:r>
      <w:r>
        <w:t xml:space="preserve">question from Representative </w:t>
      </w:r>
      <w:r w:rsidR="007F04C7">
        <w:t>Simpson, Mr. Harris stated the b</w:t>
      </w:r>
      <w:r>
        <w:t xml:space="preserve">oard </w:t>
      </w:r>
      <w:r w:rsidR="005B6FBB">
        <w:t xml:space="preserve">considers </w:t>
      </w:r>
      <w:r w:rsidR="00E7282C">
        <w:t xml:space="preserve">a </w:t>
      </w:r>
      <w:r w:rsidR="00FC4A89">
        <w:t>large</w:t>
      </w:r>
      <w:r w:rsidR="005B6FBB">
        <w:t xml:space="preserve">r, longer time period of </w:t>
      </w:r>
      <w:r>
        <w:t>10 to 15 years</w:t>
      </w:r>
      <w:r w:rsidR="0028627D">
        <w:t xml:space="preserve"> </w:t>
      </w:r>
      <w:r w:rsidR="005B6FBB">
        <w:t xml:space="preserve">to forecast </w:t>
      </w:r>
      <w:r>
        <w:t>the assumed rate of return</w:t>
      </w:r>
      <w:r w:rsidR="00043511">
        <w:t>.</w:t>
      </w:r>
      <w:r w:rsidR="005B6FBB">
        <w:t xml:space="preserve"> </w:t>
      </w:r>
      <w:r w:rsidR="00664C8C">
        <w:t>T</w:t>
      </w:r>
      <w:r w:rsidR="005B6FBB">
        <w:t>he board reviews assumptions on an annual basis.</w:t>
      </w:r>
    </w:p>
    <w:p w:rsidR="00FC4A89" w:rsidRDefault="00FC4A89"/>
    <w:p w:rsidR="00FC4A89" w:rsidRDefault="00FC4A89">
      <w:r>
        <w:t xml:space="preserve">In response to a </w:t>
      </w:r>
      <w:r w:rsidR="005B6FBB">
        <w:t xml:space="preserve">follow up </w:t>
      </w:r>
      <w:r>
        <w:t>question from Representative Simpson</w:t>
      </w:r>
      <w:r w:rsidR="00E7282C">
        <w:t xml:space="preserve"> regarding hardship to local government when KRS has an unduly low assumed rate of return</w:t>
      </w:r>
      <w:r>
        <w:t xml:space="preserve">, Mr. Eager </w:t>
      </w:r>
      <w:r w:rsidR="005B6FBB">
        <w:t xml:space="preserve">emphasized </w:t>
      </w:r>
      <w:r w:rsidR="00E7282C">
        <w:t>KRS’</w:t>
      </w:r>
      <w:r w:rsidR="005B6FBB">
        <w:t xml:space="preserve"> role and </w:t>
      </w:r>
      <w:r w:rsidR="00C04D23">
        <w:t>fiduciary</w:t>
      </w:r>
      <w:r w:rsidR="00E7282C">
        <w:t xml:space="preserve"> </w:t>
      </w:r>
      <w:r w:rsidR="00E7282C" w:rsidRPr="00A93BDD">
        <w:t>responsibility to members</w:t>
      </w:r>
      <w:r w:rsidR="005B6FBB">
        <w:t xml:space="preserve"> of the plan</w:t>
      </w:r>
      <w:r w:rsidR="00043511">
        <w:t xml:space="preserve">. </w:t>
      </w:r>
      <w:r w:rsidR="00664C8C">
        <w:t>T</w:t>
      </w:r>
      <w:r w:rsidR="005B6FBB">
        <w:t xml:space="preserve">he staff and board of KRS recognize that the changes made to </w:t>
      </w:r>
      <w:r w:rsidR="002674CD">
        <w:t>assumptions</w:t>
      </w:r>
      <w:r w:rsidR="005B6FBB">
        <w:t xml:space="preserve"> have had </w:t>
      </w:r>
      <w:r w:rsidR="002674CD">
        <w:t>significant</w:t>
      </w:r>
      <w:r w:rsidR="005B6FBB">
        <w:t xml:space="preserve"> impact and have put employers in </w:t>
      </w:r>
      <w:r w:rsidR="007F04C7">
        <w:t xml:space="preserve">a </w:t>
      </w:r>
      <w:r w:rsidR="005B6FBB">
        <w:t>tough spot</w:t>
      </w:r>
      <w:r w:rsidR="00043511">
        <w:t xml:space="preserve">. </w:t>
      </w:r>
      <w:r w:rsidR="005B6FBB">
        <w:t>Mr. Harris referenced the legislature</w:t>
      </w:r>
      <w:r w:rsidR="00664C8C">
        <w:t>’s decision to phase-</w:t>
      </w:r>
      <w:r w:rsidR="005B6FBB">
        <w:t xml:space="preserve">in the </w:t>
      </w:r>
      <w:r w:rsidR="0046685A">
        <w:t>County Employees Retirement System (CERS)</w:t>
      </w:r>
      <w:r w:rsidR="005B6FBB">
        <w:t xml:space="preserve"> rates, which he commended, but </w:t>
      </w:r>
      <w:r w:rsidR="00664C8C">
        <w:t xml:space="preserve">he said </w:t>
      </w:r>
      <w:r w:rsidR="005B6FBB">
        <w:t>the board</w:t>
      </w:r>
      <w:r w:rsidR="00664C8C">
        <w:t>’</w:t>
      </w:r>
      <w:r w:rsidR="005B6FBB">
        <w:t>s responsibility was to provide the most accurate estimate of what the plan needs to become healthy.</w:t>
      </w:r>
    </w:p>
    <w:p w:rsidR="00E7282C" w:rsidRDefault="00E7282C"/>
    <w:p w:rsidR="00E7282C" w:rsidRDefault="00E7282C">
      <w:r>
        <w:t xml:space="preserve">In response to a question from Senator Bowen, Mr. Harris stated that he was comfortable with the 6.25 percent return for </w:t>
      </w:r>
      <w:r w:rsidR="0046685A">
        <w:t>CERS</w:t>
      </w:r>
      <w:r>
        <w:t>.</w:t>
      </w:r>
    </w:p>
    <w:p w:rsidR="0093052F" w:rsidRDefault="0093052F"/>
    <w:p w:rsidR="0093052F" w:rsidRDefault="0093052F">
      <w:r>
        <w:t>In response to a question from Representative Kay, Mr. Harris stated that KRS is watching the penalties and fees before withdrawal from hedge funds.</w:t>
      </w:r>
    </w:p>
    <w:p w:rsidR="00880BA7" w:rsidRDefault="00880BA7"/>
    <w:p w:rsidR="00880BA7" w:rsidRDefault="00880BA7">
      <w:r>
        <w:rPr>
          <w:b/>
        </w:rPr>
        <w:t>Review of Actuarial Assumptions</w:t>
      </w:r>
      <w:r w:rsidR="00E409BF">
        <w:rPr>
          <w:b/>
        </w:rPr>
        <w:t xml:space="preserve"> -TRS</w:t>
      </w:r>
    </w:p>
    <w:p w:rsidR="00880BA7" w:rsidRDefault="00880BA7">
      <w:r>
        <w:t xml:space="preserve">Beau Barnes </w:t>
      </w:r>
      <w:r w:rsidR="00664C8C">
        <w:t xml:space="preserve">discussed </w:t>
      </w:r>
      <w:r w:rsidR="00D06B9B">
        <w:t>periodic</w:t>
      </w:r>
      <w:r w:rsidR="009A1A5E">
        <w:t xml:space="preserve"> experience stud</w:t>
      </w:r>
      <w:r w:rsidR="00D06B9B">
        <w:t xml:space="preserve">ies, which are generally </w:t>
      </w:r>
      <w:r w:rsidR="009172C0">
        <w:t xml:space="preserve">conducted every five years </w:t>
      </w:r>
      <w:r w:rsidR="00D06B9B">
        <w:t xml:space="preserve">for </w:t>
      </w:r>
      <w:r w:rsidR="009A1A5E">
        <w:t>TRS</w:t>
      </w:r>
      <w:r w:rsidR="00D06B9B">
        <w:t xml:space="preserve"> by an</w:t>
      </w:r>
      <w:r w:rsidR="009172C0">
        <w:t xml:space="preserve"> actuary</w:t>
      </w:r>
      <w:r w:rsidR="009A1A5E">
        <w:t xml:space="preserve">. The </w:t>
      </w:r>
      <w:r w:rsidR="00575F62">
        <w:t xml:space="preserve">experience </w:t>
      </w:r>
      <w:r w:rsidR="009A1A5E">
        <w:t xml:space="preserve">study is a </w:t>
      </w:r>
      <w:r w:rsidR="00575F62">
        <w:t xml:space="preserve">review of actual experience </w:t>
      </w:r>
      <w:r w:rsidR="009A1A5E">
        <w:t>over the prior five years</w:t>
      </w:r>
      <w:r w:rsidR="00575F62">
        <w:t xml:space="preserve"> relative to</w:t>
      </w:r>
      <w:r w:rsidR="009A1A5E">
        <w:t xml:space="preserve"> the</w:t>
      </w:r>
      <w:r w:rsidR="00575F62">
        <w:t xml:space="preserve"> actual</w:t>
      </w:r>
      <w:r w:rsidR="009A1A5E">
        <w:t xml:space="preserve"> assumptions in place. </w:t>
      </w:r>
      <w:r w:rsidR="00575F62">
        <w:t>Mr. Barnes noted that TRS considers and projects assumptions over a 30-year time frame given the liability is being paid off over a closed 30-year amortization period</w:t>
      </w:r>
      <w:r w:rsidR="00043511">
        <w:t xml:space="preserve">. </w:t>
      </w:r>
      <w:r w:rsidR="009A1A5E">
        <w:t>The last study</w:t>
      </w:r>
      <w:r w:rsidR="00575F62">
        <w:t xml:space="preserve"> was conducted in September of 2016 and covered </w:t>
      </w:r>
      <w:r w:rsidR="0033304A">
        <w:t>the period ending June 30, 2015</w:t>
      </w:r>
      <w:r w:rsidR="00043511">
        <w:t xml:space="preserve">. </w:t>
      </w:r>
      <w:r w:rsidR="00575F62">
        <w:t xml:space="preserve">As a result of the study, the </w:t>
      </w:r>
      <w:r w:rsidR="00A220BA">
        <w:t>price inflation</w:t>
      </w:r>
      <w:r w:rsidR="00575F62">
        <w:t xml:space="preserve"> assumption</w:t>
      </w:r>
      <w:r w:rsidR="00A220BA">
        <w:t xml:space="preserve"> was lowered from 3.5 perce</w:t>
      </w:r>
      <w:r w:rsidR="00FF46FE">
        <w:t>nt to 3 percent, wage inflation</w:t>
      </w:r>
      <w:r w:rsidR="00D724F0">
        <w:t xml:space="preserve"> </w:t>
      </w:r>
      <w:r w:rsidR="00A220BA">
        <w:t xml:space="preserve">was lowered from 4 percent to 3.5 percent, and assumed rates of withdrawal, disability, retirement, and mortality </w:t>
      </w:r>
      <w:r w:rsidR="00575F62">
        <w:t xml:space="preserve">were </w:t>
      </w:r>
      <w:r w:rsidR="00A220BA">
        <w:t xml:space="preserve">adjusted to better match </w:t>
      </w:r>
      <w:r w:rsidR="00575F62">
        <w:t>actual</w:t>
      </w:r>
      <w:r w:rsidR="00D724F0">
        <w:t xml:space="preserve"> </w:t>
      </w:r>
      <w:r w:rsidR="00A220BA">
        <w:t xml:space="preserve">experience of </w:t>
      </w:r>
      <w:r w:rsidR="00D724F0">
        <w:t xml:space="preserve">the </w:t>
      </w:r>
      <w:r w:rsidR="00A220BA">
        <w:t>system. These changes decreas</w:t>
      </w:r>
      <w:r w:rsidR="00532909" w:rsidRPr="00532909">
        <w:t>e</w:t>
      </w:r>
      <w:r w:rsidR="00532909">
        <w:t>d</w:t>
      </w:r>
      <w:r w:rsidR="00A220BA">
        <w:t xml:space="preserve"> liabilities </w:t>
      </w:r>
      <w:r w:rsidR="00575F62">
        <w:t xml:space="preserve">by about </w:t>
      </w:r>
      <w:r w:rsidR="00A220BA">
        <w:t>$297 million.</w:t>
      </w:r>
    </w:p>
    <w:p w:rsidR="00A220BA" w:rsidRDefault="00A220BA"/>
    <w:p w:rsidR="003F0096" w:rsidRDefault="00A220BA">
      <w:r>
        <w:t>Mr. Barnes</w:t>
      </w:r>
      <w:r w:rsidR="00C465EE">
        <w:t xml:space="preserve"> </w:t>
      </w:r>
      <w:r>
        <w:t xml:space="preserve">discussed </w:t>
      </w:r>
      <w:r w:rsidR="00575F62">
        <w:t xml:space="preserve">the investment </w:t>
      </w:r>
      <w:r>
        <w:t>rate of return</w:t>
      </w:r>
      <w:r w:rsidR="00575F62">
        <w:t xml:space="preserve"> assumption</w:t>
      </w:r>
      <w:r>
        <w:t xml:space="preserve"> and </w:t>
      </w:r>
      <w:r w:rsidR="00575F62">
        <w:t xml:space="preserve">reviewed the factors considered by actuaries, such as </w:t>
      </w:r>
      <w:r>
        <w:t>long-term historical information, recent experience, forward</w:t>
      </w:r>
      <w:r w:rsidR="00953F33">
        <w:t>-</w:t>
      </w:r>
      <w:r w:rsidR="00575F62">
        <w:t xml:space="preserve">looking projections based on </w:t>
      </w:r>
      <w:r>
        <w:t>current capital market assumptions</w:t>
      </w:r>
      <w:r w:rsidR="00575F62">
        <w:t xml:space="preserve">, as well as </w:t>
      </w:r>
      <w:r>
        <w:t>peer system comparison</w:t>
      </w:r>
      <w:r w:rsidR="00043511">
        <w:t xml:space="preserve">. </w:t>
      </w:r>
      <w:r w:rsidR="009B7EAB">
        <w:t xml:space="preserve">He </w:t>
      </w:r>
      <w:r w:rsidR="00575F62">
        <w:t>highlighted</w:t>
      </w:r>
      <w:r w:rsidR="003F0096">
        <w:t xml:space="preserve"> investment performance for TRS as of March 31, 2018</w:t>
      </w:r>
      <w:r w:rsidR="00953F33">
        <w:t>,</w:t>
      </w:r>
      <w:r w:rsidR="003F0096">
        <w:t xml:space="preserve"> </w:t>
      </w:r>
      <w:r w:rsidR="009B7EAB">
        <w:t xml:space="preserve">saying </w:t>
      </w:r>
      <w:r w:rsidR="009D1A19">
        <w:t>that TRS</w:t>
      </w:r>
      <w:r w:rsidR="00575F62">
        <w:t xml:space="preserve"> </w:t>
      </w:r>
      <w:r w:rsidR="009D1A19">
        <w:t>outperformed</w:t>
      </w:r>
      <w:r w:rsidR="003F0096">
        <w:t xml:space="preserve"> the </w:t>
      </w:r>
      <w:r w:rsidR="005D6E89">
        <w:t>benchmark</w:t>
      </w:r>
      <w:r w:rsidR="00575F62">
        <w:t xml:space="preserve"> over the most recent</w:t>
      </w:r>
      <w:r w:rsidR="00907B62">
        <w:t xml:space="preserve"> quarter, 10-year, and 20-year periods</w:t>
      </w:r>
      <w:r w:rsidR="00043511">
        <w:t xml:space="preserve">. </w:t>
      </w:r>
      <w:r w:rsidR="009B7EAB">
        <w:t>T</w:t>
      </w:r>
      <w:r w:rsidR="00907B62">
        <w:t>he system’</w:t>
      </w:r>
      <w:r w:rsidR="009B7EAB">
        <w:t xml:space="preserve"> had a</w:t>
      </w:r>
      <w:r w:rsidR="00907B62">
        <w:t xml:space="preserve"> </w:t>
      </w:r>
      <w:r w:rsidR="005D6E89">
        <w:t>30</w:t>
      </w:r>
      <w:r w:rsidR="00953F33">
        <w:t>-</w:t>
      </w:r>
      <w:r w:rsidR="005D6E89">
        <w:t>year compound</w:t>
      </w:r>
      <w:r w:rsidR="00F00CCB">
        <w:t xml:space="preserve">ed gross return </w:t>
      </w:r>
      <w:r w:rsidR="00907B62">
        <w:t>of 8.43</w:t>
      </w:r>
      <w:r w:rsidR="005D6E89">
        <w:t xml:space="preserve"> percent.</w:t>
      </w:r>
      <w:r w:rsidR="00F00CCB">
        <w:t xml:space="preserve"> </w:t>
      </w:r>
      <w:r w:rsidR="00907B62">
        <w:t xml:space="preserve">Looking at the most recent fiscal year, TRS returned </w:t>
      </w:r>
      <w:r w:rsidR="0056055B">
        <w:t>15.02 percent net</w:t>
      </w:r>
      <w:r w:rsidR="00907B62">
        <w:t xml:space="preserve"> of fees</w:t>
      </w:r>
      <w:r w:rsidR="0056055B">
        <w:t xml:space="preserve">, which </w:t>
      </w:r>
      <w:r w:rsidR="00907B62">
        <w:t xml:space="preserve">was </w:t>
      </w:r>
      <w:r w:rsidR="0056055B">
        <w:t>among the best returns in the country.</w:t>
      </w:r>
      <w:r w:rsidR="00FF5910">
        <w:t xml:space="preserve"> Mr. Barnes discussed historical </w:t>
      </w:r>
      <w:r w:rsidR="00FF5910">
        <w:lastRenderedPageBreak/>
        <w:t>market returns for the years of 1926-2017</w:t>
      </w:r>
      <w:r w:rsidR="00907B62">
        <w:t xml:space="preserve">, </w:t>
      </w:r>
      <w:r w:rsidR="009B7EAB">
        <w:t xml:space="preserve">and said </w:t>
      </w:r>
      <w:r w:rsidR="00907B62">
        <w:t>that</w:t>
      </w:r>
      <w:r w:rsidR="00C9056A">
        <w:t xml:space="preserve"> </w:t>
      </w:r>
      <w:r w:rsidR="00FF5910">
        <w:t xml:space="preserve">the </w:t>
      </w:r>
      <w:r w:rsidR="00907B62">
        <w:t xml:space="preserve">recent </w:t>
      </w:r>
      <w:r w:rsidR="009B7EAB">
        <w:t xml:space="preserve">NASRA </w:t>
      </w:r>
      <w:r w:rsidR="00907B62">
        <w:t>study of discount rates concluded that TRS was in the middle of assumptions being used.</w:t>
      </w:r>
    </w:p>
    <w:p w:rsidR="00FF5910" w:rsidRDefault="00FF5910"/>
    <w:p w:rsidR="00FF5910" w:rsidRPr="0019766B" w:rsidRDefault="00F00CCB" w:rsidP="0019766B">
      <w:r w:rsidRPr="0019766B">
        <w:t>In response to question</w:t>
      </w:r>
      <w:r w:rsidR="009B7EAB">
        <w:t>s</w:t>
      </w:r>
      <w:r w:rsidRPr="0019766B">
        <w:t xml:space="preserve"> from Senator Bowen, Mr. Barn</w:t>
      </w:r>
      <w:r w:rsidR="009D1A19" w:rsidRPr="0019766B">
        <w:t xml:space="preserve">es stated </w:t>
      </w:r>
      <w:r w:rsidR="00953F33" w:rsidRPr="0019766B">
        <w:t xml:space="preserve">that </w:t>
      </w:r>
      <w:r w:rsidR="004E3909" w:rsidRPr="0019766B">
        <w:t>other public pension plans are trend</w:t>
      </w:r>
      <w:r w:rsidR="009B7EAB">
        <w:t>ing</w:t>
      </w:r>
      <w:r w:rsidR="004E3909" w:rsidRPr="0019766B">
        <w:t xml:space="preserve"> </w:t>
      </w:r>
      <w:r w:rsidR="0033304A" w:rsidRPr="0019766B">
        <w:t xml:space="preserve">downward </w:t>
      </w:r>
      <w:r w:rsidR="004E3909" w:rsidRPr="0019766B">
        <w:t xml:space="preserve">into the 7 to 8 percent NASRA range. </w:t>
      </w:r>
      <w:r w:rsidR="009B7EAB">
        <w:t>E</w:t>
      </w:r>
      <w:r w:rsidR="00907B62" w:rsidRPr="0019766B">
        <w:t xml:space="preserve">ach of the </w:t>
      </w:r>
      <w:r w:rsidR="0033304A" w:rsidRPr="0019766B">
        <w:t xml:space="preserve">state </w:t>
      </w:r>
      <w:r w:rsidR="00C94E92" w:rsidRPr="0019766B">
        <w:t>systems are different from one another and have their own challenges. TRS’ actuaries are trying to provide the best assumptions to pay off the unfunded liability.</w:t>
      </w:r>
    </w:p>
    <w:p w:rsidR="00C94E92" w:rsidRPr="0019766B" w:rsidRDefault="00C94E92"/>
    <w:p w:rsidR="00C94E92" w:rsidRDefault="00C94E92">
      <w:r w:rsidRPr="0019766B">
        <w:t>In response to a question from Representative M</w:t>
      </w:r>
      <w:r>
        <w:t>iller, Mr. Barnes stated that the RFP</w:t>
      </w:r>
      <w:r w:rsidR="00431C9A">
        <w:t xml:space="preserve"> for actuarial services</w:t>
      </w:r>
      <w:r>
        <w:t xml:space="preserve"> is complete, responses have been scored, and vendors have been chosen.</w:t>
      </w:r>
      <w:r w:rsidR="00431C9A">
        <w:t xml:space="preserve"> TRS is in the contract negotiation stage and expects to have the contracts available for review by the end of the week.</w:t>
      </w:r>
    </w:p>
    <w:p w:rsidR="00C94E92" w:rsidRDefault="00C94E92"/>
    <w:p w:rsidR="00C94E92" w:rsidRDefault="00C94E92">
      <w:r>
        <w:t>Mr. Barnes discuss</w:t>
      </w:r>
      <w:r w:rsidR="009B7EAB">
        <w:t>ed</w:t>
      </w:r>
      <w:r>
        <w:t xml:space="preserve"> payroll growth</w:t>
      </w:r>
      <w:r w:rsidR="00431C9A">
        <w:t xml:space="preserve"> for teachers</w:t>
      </w:r>
      <w:r w:rsidR="009B7EAB">
        <w:t xml:space="preserve">, saying </w:t>
      </w:r>
      <w:r>
        <w:t xml:space="preserve">that </w:t>
      </w:r>
      <w:r w:rsidR="00687AE5">
        <w:t>payroll average</w:t>
      </w:r>
      <w:r w:rsidR="008C2C3F">
        <w:t>s</w:t>
      </w:r>
      <w:r w:rsidR="00687AE5">
        <w:t xml:space="preserve"> for the </w:t>
      </w:r>
      <w:r w:rsidR="00907B62">
        <w:t xml:space="preserve">last </w:t>
      </w:r>
      <w:r w:rsidR="00687AE5">
        <w:t xml:space="preserve">10-year </w:t>
      </w:r>
      <w:r w:rsidR="00431C9A">
        <w:t xml:space="preserve">period </w:t>
      </w:r>
      <w:r w:rsidR="00907B62">
        <w:t>was</w:t>
      </w:r>
      <w:r w:rsidR="00431C9A">
        <w:t xml:space="preserve"> </w:t>
      </w:r>
      <w:r w:rsidR="00687AE5">
        <w:t xml:space="preserve">1.84 percent, </w:t>
      </w:r>
      <w:r w:rsidR="009D1A19">
        <w:t xml:space="preserve">the </w:t>
      </w:r>
      <w:r w:rsidR="00687AE5">
        <w:t xml:space="preserve">20-year </w:t>
      </w:r>
      <w:r w:rsidR="00431C9A">
        <w:t xml:space="preserve">period </w:t>
      </w:r>
      <w:r w:rsidR="00907B62">
        <w:t>was</w:t>
      </w:r>
      <w:r w:rsidR="00431C9A">
        <w:t xml:space="preserve"> </w:t>
      </w:r>
      <w:r w:rsidR="00687AE5">
        <w:t xml:space="preserve">3.15 percent, and </w:t>
      </w:r>
      <w:r w:rsidR="009D1A19">
        <w:t xml:space="preserve">the </w:t>
      </w:r>
      <w:r w:rsidR="00687AE5">
        <w:t xml:space="preserve">30-year </w:t>
      </w:r>
      <w:r w:rsidR="00907B62">
        <w:t>was</w:t>
      </w:r>
      <w:r w:rsidR="00431C9A">
        <w:t xml:space="preserve"> </w:t>
      </w:r>
      <w:r w:rsidR="00687AE5">
        <w:t xml:space="preserve">4.04 percent. </w:t>
      </w:r>
      <w:r w:rsidR="008C2C3F">
        <w:t>T</w:t>
      </w:r>
      <w:r w:rsidR="00CB64F3">
        <w:t>he 10-year average included the Great Recession</w:t>
      </w:r>
      <w:r w:rsidR="00043511">
        <w:t xml:space="preserve">. </w:t>
      </w:r>
      <w:r w:rsidR="008C2C3F">
        <w:t>T</w:t>
      </w:r>
      <w:r w:rsidR="009A4276">
        <w:t>h</w:t>
      </w:r>
      <w:r w:rsidR="00FA6847">
        <w:t xml:space="preserve">e payroll </w:t>
      </w:r>
      <w:r w:rsidR="00CB64F3">
        <w:t>growth assumptions are b</w:t>
      </w:r>
      <w:r w:rsidR="00FA6847">
        <w:t>ased on</w:t>
      </w:r>
      <w:r w:rsidR="00431C9A">
        <w:t xml:space="preserve"> </w:t>
      </w:r>
      <w:r w:rsidR="009A4276">
        <w:t>payroll growth projection</w:t>
      </w:r>
      <w:r w:rsidR="00CB64F3">
        <w:t>s</w:t>
      </w:r>
      <w:r w:rsidR="009A4276">
        <w:t xml:space="preserve"> </w:t>
      </w:r>
      <w:r w:rsidR="00CB64F3">
        <w:t xml:space="preserve">over </w:t>
      </w:r>
      <w:r w:rsidR="009A4276">
        <w:t>30 years</w:t>
      </w:r>
      <w:r w:rsidR="008C2C3F">
        <w:t>,</w:t>
      </w:r>
      <w:r w:rsidR="00CB64F3">
        <w:t xml:space="preserve"> and </w:t>
      </w:r>
      <w:r w:rsidR="009A4276">
        <w:t>TRS</w:t>
      </w:r>
      <w:r w:rsidR="00431C9A">
        <w:t>’</w:t>
      </w:r>
      <w:r w:rsidR="009A4276">
        <w:t xml:space="preserve"> assumption is lower than </w:t>
      </w:r>
      <w:r w:rsidR="009D1A19">
        <w:t xml:space="preserve">the </w:t>
      </w:r>
      <w:r w:rsidR="009A4276">
        <w:t>30-year average</w:t>
      </w:r>
      <w:r w:rsidR="00CB64F3">
        <w:t>.</w:t>
      </w:r>
      <w:r w:rsidR="0019766B">
        <w:t xml:space="preserve"> </w:t>
      </w:r>
      <w:r w:rsidR="008C2C3F">
        <w:t>M</w:t>
      </w:r>
      <w:r w:rsidR="00CB64F3">
        <w:t xml:space="preserve">oving to a </w:t>
      </w:r>
      <w:r w:rsidR="009A4276">
        <w:t>level-dollar method of</w:t>
      </w:r>
      <w:r w:rsidR="00431C9A">
        <w:t xml:space="preserve"> amortization </w:t>
      </w:r>
      <w:r w:rsidR="00CB64F3">
        <w:t xml:space="preserve">method </w:t>
      </w:r>
      <w:r w:rsidR="00431C9A">
        <w:t>to</w:t>
      </w:r>
      <w:r w:rsidR="009A4276">
        <w:t xml:space="preserve"> address </w:t>
      </w:r>
      <w:r w:rsidR="00431C9A">
        <w:t xml:space="preserve">the </w:t>
      </w:r>
      <w:r w:rsidR="009A4276">
        <w:t xml:space="preserve">unfunded liability </w:t>
      </w:r>
      <w:r w:rsidR="00431C9A">
        <w:t xml:space="preserve">will </w:t>
      </w:r>
      <w:r w:rsidR="009A4276">
        <w:t xml:space="preserve">make </w:t>
      </w:r>
      <w:r w:rsidR="00431C9A">
        <w:t xml:space="preserve">the </w:t>
      </w:r>
      <w:r w:rsidR="009A4276">
        <w:t xml:space="preserve">payroll </w:t>
      </w:r>
      <w:r w:rsidR="00431C9A">
        <w:t xml:space="preserve">growth </w:t>
      </w:r>
      <w:r w:rsidR="009A4276">
        <w:t xml:space="preserve">assumption </w:t>
      </w:r>
      <w:r w:rsidR="008C2C3F">
        <w:t>ir</w:t>
      </w:r>
      <w:r w:rsidR="00431C9A">
        <w:t>relevant</w:t>
      </w:r>
      <w:r w:rsidR="009A4276">
        <w:t>.</w:t>
      </w:r>
    </w:p>
    <w:p w:rsidR="00650C4D" w:rsidRDefault="00650C4D"/>
    <w:p w:rsidR="00CB64F3" w:rsidRDefault="00650C4D">
      <w:r>
        <w:t>In response to a question from Senator Bowen, Mr. Barnes stated that the last 10 years have been lackluster</w:t>
      </w:r>
      <w:r w:rsidR="00CB64F3">
        <w:t xml:space="preserve"> and largely impacted by the Great Recession</w:t>
      </w:r>
      <w:r w:rsidR="00043511">
        <w:t xml:space="preserve">. </w:t>
      </w:r>
      <w:r>
        <w:t xml:space="preserve">TRS </w:t>
      </w:r>
      <w:r w:rsidR="00CB64F3">
        <w:t xml:space="preserve">considers this a 30-year assumption and </w:t>
      </w:r>
      <w:r>
        <w:t>is trying to pay off the unfunded liability over a 30</w:t>
      </w:r>
      <w:r w:rsidR="00E66833">
        <w:t>-</w:t>
      </w:r>
      <w:r>
        <w:t xml:space="preserve">year period. </w:t>
      </w:r>
      <w:r w:rsidR="002F005D">
        <w:t>Looking longer</w:t>
      </w:r>
      <w:r w:rsidR="00CB64F3">
        <w:t xml:space="preserve"> term, TRS believes the next 30 years </w:t>
      </w:r>
      <w:r w:rsidR="008C2C3F">
        <w:t xml:space="preserve">will </w:t>
      </w:r>
      <w:r w:rsidR="00CB64F3">
        <w:t>look more like the last 30 years rat</w:t>
      </w:r>
      <w:r w:rsidR="00C9056A">
        <w:t>her than the last 10 years</w:t>
      </w:r>
      <w:r w:rsidR="00043511">
        <w:t xml:space="preserve">. </w:t>
      </w:r>
      <w:r>
        <w:t>TRS sees 3.5 percent as a realistic 30</w:t>
      </w:r>
      <w:r w:rsidR="00E66833">
        <w:t>-</w:t>
      </w:r>
      <w:r>
        <w:t>year projection.</w:t>
      </w:r>
      <w:r w:rsidR="00F471FA">
        <w:t xml:space="preserve"> </w:t>
      </w:r>
    </w:p>
    <w:p w:rsidR="00CB64F3" w:rsidRDefault="00CB64F3"/>
    <w:p w:rsidR="00650C4D" w:rsidRDefault="00CB64F3">
      <w:r w:rsidRPr="0019766B">
        <w:t xml:space="preserve">In response to a question from </w:t>
      </w:r>
      <w:r w:rsidR="00F471FA" w:rsidRPr="0019766B">
        <w:t>Sen</w:t>
      </w:r>
      <w:r w:rsidRPr="0019766B">
        <w:t>.</w:t>
      </w:r>
      <w:r w:rsidR="00E733C5" w:rsidRPr="0019766B">
        <w:t xml:space="preserve"> </w:t>
      </w:r>
      <w:r w:rsidR="00F471FA" w:rsidRPr="0019766B">
        <w:t xml:space="preserve">Bowen </w:t>
      </w:r>
      <w:r w:rsidRPr="0019766B">
        <w:t xml:space="preserve">regarding the amount of unfunded liability created by the plan not experiencing the assumed payroll growth, </w:t>
      </w:r>
      <w:r w:rsidR="00F471FA" w:rsidRPr="0019766B">
        <w:t xml:space="preserve">Mr. Barnes stated that if TRS </w:t>
      </w:r>
      <w:r w:rsidR="008C2C3F">
        <w:t xml:space="preserve">remains </w:t>
      </w:r>
      <w:r w:rsidR="00F471FA" w:rsidRPr="0019766B">
        <w:t xml:space="preserve">at 1.84 percent, </w:t>
      </w:r>
      <w:r w:rsidR="008C2C3F">
        <w:t xml:space="preserve">then </w:t>
      </w:r>
      <w:r w:rsidRPr="0019766B">
        <w:t xml:space="preserve">there </w:t>
      </w:r>
      <w:r w:rsidR="005D069C" w:rsidRPr="0019766B">
        <w:t xml:space="preserve">would </w:t>
      </w:r>
      <w:r w:rsidRPr="0019766B">
        <w:t xml:space="preserve">be an </w:t>
      </w:r>
      <w:r w:rsidR="00F471FA" w:rsidRPr="0019766B">
        <w:t>increase</w:t>
      </w:r>
      <w:r w:rsidRPr="0019766B">
        <w:t xml:space="preserve"> in</w:t>
      </w:r>
      <w:r w:rsidR="00F471FA" w:rsidRPr="0019766B">
        <w:t xml:space="preserve"> the unfunded liability without additional funding. </w:t>
      </w:r>
      <w:r w:rsidRPr="0019766B">
        <w:t xml:space="preserve">He noted </w:t>
      </w:r>
      <w:r w:rsidR="008C2C3F">
        <w:t xml:space="preserve">that </w:t>
      </w:r>
      <w:r w:rsidR="0019766B" w:rsidRPr="0019766B">
        <w:t xml:space="preserve">the </w:t>
      </w:r>
      <w:r w:rsidR="00F471FA" w:rsidRPr="0019766B">
        <w:t>sensitivity analysis</w:t>
      </w:r>
      <w:r w:rsidRPr="0019766B">
        <w:t xml:space="preserve"> in the systems</w:t>
      </w:r>
      <w:r w:rsidR="008C2C3F">
        <w:t>’</w:t>
      </w:r>
      <w:r w:rsidR="0019766B" w:rsidRPr="0019766B">
        <w:t xml:space="preserve"> </w:t>
      </w:r>
      <w:r w:rsidR="00F471FA" w:rsidRPr="0019766B">
        <w:t>annual financial report</w:t>
      </w:r>
      <w:r w:rsidR="0019766B" w:rsidRPr="0019766B">
        <w:t>s</w:t>
      </w:r>
      <w:r w:rsidRPr="0019766B">
        <w:t xml:space="preserve"> provides estimate</w:t>
      </w:r>
      <w:r w:rsidR="0019766B" w:rsidRPr="0019766B">
        <w:t>d</w:t>
      </w:r>
      <w:r w:rsidRPr="0019766B">
        <w:t xml:space="preserve"> </w:t>
      </w:r>
      <w:r w:rsidR="0019766B" w:rsidRPr="0019766B">
        <w:t>financial impacts for changes in</w:t>
      </w:r>
      <w:r w:rsidRPr="0019766B">
        <w:t xml:space="preserve"> each assumption</w:t>
      </w:r>
      <w:r w:rsidR="00F471FA" w:rsidRPr="0019766B">
        <w:t xml:space="preserve">. </w:t>
      </w:r>
      <w:r w:rsidR="008C2C3F">
        <w:t>P</w:t>
      </w:r>
      <w:r w:rsidR="00F471FA" w:rsidRPr="0019766B">
        <w:t xml:space="preserve">ayroll growth </w:t>
      </w:r>
      <w:r w:rsidR="005D069C" w:rsidRPr="0019766B">
        <w:t xml:space="preserve">was </w:t>
      </w:r>
      <w:r w:rsidR="00F471FA" w:rsidRPr="0019766B">
        <w:t>lowered as a result of the experience study conduct</w:t>
      </w:r>
      <w:r w:rsidR="00EC50A9" w:rsidRPr="0019766B">
        <w:t>ed in 2016. If TRS moved to a level</w:t>
      </w:r>
      <w:r w:rsidR="005D069C" w:rsidRPr="0019766B">
        <w:t>-</w:t>
      </w:r>
      <w:r w:rsidR="00EC50A9" w:rsidRPr="0019766B">
        <w:t>dollar method of amortizing the unfunded liability</w:t>
      </w:r>
      <w:r w:rsidR="005D069C" w:rsidRPr="0019766B">
        <w:t>,</w:t>
      </w:r>
      <w:r w:rsidR="00EC50A9" w:rsidRPr="0019766B">
        <w:t xml:space="preserve"> then payroll growth becomes irrelevant.</w:t>
      </w:r>
      <w:r w:rsidR="00741359" w:rsidRPr="0019766B">
        <w:t xml:space="preserve"> Senator Bowen </w:t>
      </w:r>
      <w:r w:rsidR="008C2C3F">
        <w:t xml:space="preserve">said </w:t>
      </w:r>
      <w:r w:rsidR="00741359">
        <w:t xml:space="preserve">that </w:t>
      </w:r>
      <w:r w:rsidR="00C9056A">
        <w:t>assumptions cannot be set at what can be afforded</w:t>
      </w:r>
      <w:r w:rsidR="008C2C3F">
        <w:t>; r</w:t>
      </w:r>
      <w:r w:rsidR="00C9056A">
        <w:t>ather, realistic assumptions must be used.</w:t>
      </w:r>
    </w:p>
    <w:p w:rsidR="005D6E89" w:rsidRDefault="005D6E89"/>
    <w:p w:rsidR="004062F5" w:rsidRDefault="004062F5" w:rsidP="00182C09">
      <w:r w:rsidRPr="000A622C">
        <w:t xml:space="preserve">Mac Jefferson </w:t>
      </w:r>
      <w:r w:rsidR="008C2C3F">
        <w:t xml:space="preserve">said </w:t>
      </w:r>
      <w:r w:rsidR="000A622C" w:rsidRPr="000A622C">
        <w:t xml:space="preserve">that a </w:t>
      </w:r>
      <w:r w:rsidRPr="000A622C">
        <w:t xml:space="preserve">simplistic way </w:t>
      </w:r>
      <w:r w:rsidR="000A622C" w:rsidRPr="000A622C">
        <w:t xml:space="preserve">of </w:t>
      </w:r>
      <w:r w:rsidRPr="000A622C">
        <w:t xml:space="preserve">going back </w:t>
      </w:r>
      <w:r w:rsidR="000A622C" w:rsidRPr="000A622C">
        <w:t xml:space="preserve">and reviewing the reasonableness of </w:t>
      </w:r>
      <w:r w:rsidRPr="000A622C">
        <w:t>investment return assumptions</w:t>
      </w:r>
      <w:r w:rsidR="00297BA2" w:rsidRPr="000A622C">
        <w:t xml:space="preserve"> would be to </w:t>
      </w:r>
      <w:r w:rsidR="000A622C" w:rsidRPr="000A622C">
        <w:t xml:space="preserve">consider the spread between the </w:t>
      </w:r>
      <w:r w:rsidR="00297BA2" w:rsidRPr="000A622C">
        <w:t>30</w:t>
      </w:r>
      <w:r w:rsidR="00741359" w:rsidRPr="000A622C">
        <w:t>-</w:t>
      </w:r>
      <w:r w:rsidR="00297BA2" w:rsidRPr="000A622C">
        <w:t xml:space="preserve">year </w:t>
      </w:r>
      <w:r w:rsidR="00741359" w:rsidRPr="000A622C">
        <w:t>Treasury rate</w:t>
      </w:r>
      <w:r w:rsidR="000A622C" w:rsidRPr="000A622C">
        <w:t xml:space="preserve"> and what </w:t>
      </w:r>
      <w:r w:rsidR="00741359" w:rsidRPr="000A622C">
        <w:t xml:space="preserve">TRS’ </w:t>
      </w:r>
      <w:r w:rsidR="00297BA2" w:rsidRPr="000A622C">
        <w:t>investment managers can ear</w:t>
      </w:r>
      <w:r w:rsidR="000E430F" w:rsidRPr="000A622C">
        <w:t>n</w:t>
      </w:r>
      <w:r w:rsidR="00043511">
        <w:t>.</w:t>
      </w:r>
      <w:r w:rsidR="000A622C" w:rsidRPr="000A622C">
        <w:t xml:space="preserve"> </w:t>
      </w:r>
      <w:r w:rsidR="008C2C3F">
        <w:t xml:space="preserve">Thirty </w:t>
      </w:r>
      <w:r w:rsidR="000325CF" w:rsidRPr="000A622C">
        <w:t>years ago</w:t>
      </w:r>
      <w:r w:rsidR="000A622C" w:rsidRPr="000A622C">
        <w:t xml:space="preserve">, when </w:t>
      </w:r>
      <w:r w:rsidR="00741359" w:rsidRPr="000A622C">
        <w:t xml:space="preserve">TRS’ </w:t>
      </w:r>
      <w:r w:rsidR="00297BA2" w:rsidRPr="000A622C">
        <w:t>assumed rate of return was 8 percent and TRS out earned it, the 30</w:t>
      </w:r>
      <w:r w:rsidR="00741359" w:rsidRPr="000A622C">
        <w:t>-</w:t>
      </w:r>
      <w:r w:rsidR="00297BA2" w:rsidRPr="000A622C">
        <w:t xml:space="preserve">year </w:t>
      </w:r>
      <w:r w:rsidR="00741359" w:rsidRPr="000A622C">
        <w:t xml:space="preserve">Treasury </w:t>
      </w:r>
      <w:r w:rsidR="00297BA2" w:rsidRPr="000A622C">
        <w:t xml:space="preserve">rate 30 years ago was </w:t>
      </w:r>
      <w:r w:rsidR="00C04D23" w:rsidRPr="000A622C">
        <w:t>over</w:t>
      </w:r>
      <w:r w:rsidR="00297BA2" w:rsidRPr="000A622C">
        <w:t xml:space="preserve"> 7.5 percent</w:t>
      </w:r>
      <w:r w:rsidR="00741359" w:rsidRPr="000A622C">
        <w:t>.</w:t>
      </w:r>
      <w:r w:rsidR="00297BA2" w:rsidRPr="000A622C">
        <w:t xml:space="preserve"> </w:t>
      </w:r>
      <w:r w:rsidR="000A622C" w:rsidRPr="000A622C">
        <w:t xml:space="preserve">During the 30-year period, </w:t>
      </w:r>
      <w:r w:rsidR="00297BA2" w:rsidRPr="000A622C">
        <w:t xml:space="preserve">TRS earned less than </w:t>
      </w:r>
      <w:r w:rsidR="000A622C" w:rsidRPr="000A622C">
        <w:t xml:space="preserve">one </w:t>
      </w:r>
      <w:r w:rsidR="00297BA2" w:rsidRPr="000A622C">
        <w:t>percent</w:t>
      </w:r>
      <w:r w:rsidR="000A622C" w:rsidRPr="000A622C">
        <w:t xml:space="preserve"> above </w:t>
      </w:r>
      <w:r w:rsidR="00297BA2" w:rsidRPr="000A622C">
        <w:t>the 30</w:t>
      </w:r>
      <w:r w:rsidR="00741359" w:rsidRPr="000A622C">
        <w:t>-</w:t>
      </w:r>
      <w:r w:rsidR="002F005D">
        <w:t>year T</w:t>
      </w:r>
      <w:r w:rsidR="00297BA2" w:rsidRPr="000A622C">
        <w:t>reasury</w:t>
      </w:r>
      <w:r w:rsidR="00043511">
        <w:t xml:space="preserve">. </w:t>
      </w:r>
      <w:r w:rsidR="000A622C" w:rsidRPr="000A622C">
        <w:t xml:space="preserve">Looking at the past </w:t>
      </w:r>
      <w:r w:rsidR="00AE07AF">
        <w:t>20</w:t>
      </w:r>
      <w:r w:rsidR="00741359" w:rsidRPr="000A622C">
        <w:t xml:space="preserve"> years</w:t>
      </w:r>
      <w:r w:rsidR="000A622C" w:rsidRPr="000A622C">
        <w:t xml:space="preserve">, </w:t>
      </w:r>
      <w:r w:rsidR="001D394F" w:rsidRPr="000A622C">
        <w:t xml:space="preserve">TRS’ </w:t>
      </w:r>
      <w:r w:rsidR="001D394F" w:rsidRPr="000A622C">
        <w:lastRenderedPageBreak/>
        <w:t>assumed rate of return</w:t>
      </w:r>
      <w:r w:rsidR="000A622C" w:rsidRPr="000A622C">
        <w:t xml:space="preserve"> was lowered to </w:t>
      </w:r>
      <w:r w:rsidR="001D394F" w:rsidRPr="000A622C">
        <w:t>7.5 percent,</w:t>
      </w:r>
      <w:r w:rsidR="000A622C" w:rsidRPr="000A622C">
        <w:t xml:space="preserve"> but the system was not able to out earn the 7.5 assumption</w:t>
      </w:r>
      <w:r w:rsidR="00043511">
        <w:t xml:space="preserve">. </w:t>
      </w:r>
      <w:r w:rsidR="00AE07AF">
        <w:t>T</w:t>
      </w:r>
      <w:r w:rsidR="001D394F" w:rsidRPr="000A622C">
        <w:t xml:space="preserve">wenty years </w:t>
      </w:r>
      <w:r w:rsidR="00741359" w:rsidRPr="000A622C">
        <w:t>ago</w:t>
      </w:r>
      <w:r w:rsidR="00AE07AF">
        <w:t>,</w:t>
      </w:r>
      <w:r w:rsidR="00741359" w:rsidRPr="000A622C">
        <w:t xml:space="preserve"> the 20-year Treasury rate was</w:t>
      </w:r>
      <w:r w:rsidR="001D394F" w:rsidRPr="000A622C">
        <w:t xml:space="preserve"> 6.4 percent, </w:t>
      </w:r>
      <w:r w:rsidR="00AE07AF">
        <w:t>thus</w:t>
      </w:r>
      <w:r w:rsidR="001D394F" w:rsidRPr="000A622C">
        <w:t xml:space="preserve"> </w:t>
      </w:r>
      <w:r w:rsidR="000A622C" w:rsidRPr="000A622C">
        <w:t xml:space="preserve">over the last 20-years </w:t>
      </w:r>
      <w:r w:rsidR="001D394F" w:rsidRPr="000A622C">
        <w:t xml:space="preserve">TRS </w:t>
      </w:r>
      <w:r w:rsidR="000A622C">
        <w:t>ha</w:t>
      </w:r>
      <w:r w:rsidR="00AE07AF">
        <w:t>s</w:t>
      </w:r>
      <w:r w:rsidR="000A622C">
        <w:t xml:space="preserve"> </w:t>
      </w:r>
      <w:r w:rsidR="00AE07AF">
        <w:t>under-</w:t>
      </w:r>
      <w:r w:rsidR="001D394F" w:rsidRPr="000A622C">
        <w:t>earned the</w:t>
      </w:r>
      <w:r w:rsidR="000A622C">
        <w:t xml:space="preserve"> risk-free</w:t>
      </w:r>
      <w:r w:rsidR="001D394F" w:rsidRPr="000A622C">
        <w:t xml:space="preserve"> Treasury rate. </w:t>
      </w:r>
      <w:r w:rsidR="000A622C">
        <w:t>Referencing current</w:t>
      </w:r>
      <w:r w:rsidR="009627D9">
        <w:t xml:space="preserve"> markets, Mr. </w:t>
      </w:r>
      <w:r w:rsidR="002674CD">
        <w:t>Jefferson</w:t>
      </w:r>
      <w:r w:rsidR="009627D9">
        <w:t xml:space="preserve"> noted</w:t>
      </w:r>
      <w:r w:rsidR="000A622C">
        <w:t xml:space="preserve"> </w:t>
      </w:r>
      <w:r w:rsidR="00297BA2" w:rsidRPr="000A622C">
        <w:t>the 30</w:t>
      </w:r>
      <w:r w:rsidR="00741359" w:rsidRPr="000A622C">
        <w:t>-</w:t>
      </w:r>
      <w:r w:rsidR="002F005D">
        <w:t>year T</w:t>
      </w:r>
      <w:r w:rsidR="00297BA2" w:rsidRPr="000A622C">
        <w:t>reasury</w:t>
      </w:r>
      <w:r w:rsidR="000A622C" w:rsidRPr="000A622C">
        <w:t xml:space="preserve"> rate</w:t>
      </w:r>
      <w:r w:rsidR="00297BA2" w:rsidRPr="000A622C">
        <w:t xml:space="preserve"> </w:t>
      </w:r>
      <w:r w:rsidR="000A622C" w:rsidRPr="000A622C">
        <w:t>wa</w:t>
      </w:r>
      <w:r w:rsidR="00297BA2" w:rsidRPr="000A622C">
        <w:t xml:space="preserve">s </w:t>
      </w:r>
      <w:r w:rsidR="000A622C" w:rsidRPr="00182C09">
        <w:t xml:space="preserve">at </w:t>
      </w:r>
      <w:r w:rsidR="00297BA2" w:rsidRPr="00182C09">
        <w:t>about 3 percent</w:t>
      </w:r>
      <w:r w:rsidR="000A622C" w:rsidRPr="00182C09">
        <w:t xml:space="preserve"> compared to</w:t>
      </w:r>
      <w:r w:rsidR="0019766B">
        <w:t xml:space="preserve"> </w:t>
      </w:r>
      <w:r w:rsidR="00297BA2" w:rsidRPr="00182C09">
        <w:t>TRS’ assumed rate of return is 7.5 percent</w:t>
      </w:r>
      <w:r w:rsidR="00043511">
        <w:t xml:space="preserve">. </w:t>
      </w:r>
      <w:r w:rsidR="000A622C" w:rsidRPr="00182C09">
        <w:t xml:space="preserve">Given this spread, </w:t>
      </w:r>
      <w:r w:rsidR="00297BA2" w:rsidRPr="000A622C">
        <w:t>TRS</w:t>
      </w:r>
      <w:r w:rsidR="000A622C" w:rsidRPr="000A622C">
        <w:t xml:space="preserve"> </w:t>
      </w:r>
      <w:r w:rsidR="00297BA2" w:rsidRPr="000A622C">
        <w:t xml:space="preserve">is assuming </w:t>
      </w:r>
      <w:r w:rsidR="00741359" w:rsidRPr="000A622C">
        <w:t xml:space="preserve">it </w:t>
      </w:r>
      <w:r w:rsidR="000A622C" w:rsidRPr="000A622C">
        <w:t>will</w:t>
      </w:r>
      <w:r w:rsidR="0019766B">
        <w:t xml:space="preserve"> </w:t>
      </w:r>
      <w:r w:rsidR="001D394F" w:rsidRPr="000A622C">
        <w:t xml:space="preserve">dramatically </w:t>
      </w:r>
      <w:r w:rsidR="00297BA2" w:rsidRPr="000A622C">
        <w:t>out earn the 30</w:t>
      </w:r>
      <w:r w:rsidR="00741359" w:rsidRPr="000A622C">
        <w:t>-</w:t>
      </w:r>
      <w:r w:rsidR="00297BA2" w:rsidRPr="000A622C">
        <w:t xml:space="preserve">year </w:t>
      </w:r>
      <w:r w:rsidR="002F005D">
        <w:t>T</w:t>
      </w:r>
      <w:r w:rsidR="00297BA2" w:rsidRPr="000A622C">
        <w:t>reasury,</w:t>
      </w:r>
      <w:r w:rsidR="000A622C" w:rsidRPr="000A622C">
        <w:t xml:space="preserve"> although this</w:t>
      </w:r>
      <w:r w:rsidR="0019766B">
        <w:t xml:space="preserve"> </w:t>
      </w:r>
      <w:r w:rsidR="00297BA2" w:rsidRPr="000A622C">
        <w:t xml:space="preserve">is something that TRS </w:t>
      </w:r>
      <w:r w:rsidR="001F0543">
        <w:t>has never done in past history.</w:t>
      </w:r>
      <w:r w:rsidR="000A622C" w:rsidRPr="000A622C">
        <w:t xml:space="preserve"> </w:t>
      </w:r>
      <w:r w:rsidR="00AE07AF">
        <w:t>T</w:t>
      </w:r>
      <w:r w:rsidR="000A622C" w:rsidRPr="000A622C">
        <w:t xml:space="preserve">he </w:t>
      </w:r>
      <w:r w:rsidR="00297BA2" w:rsidRPr="000A622C">
        <w:t>30</w:t>
      </w:r>
      <w:r w:rsidR="00741359" w:rsidRPr="000A622C">
        <w:t>-</w:t>
      </w:r>
      <w:r w:rsidR="002F005D">
        <w:t>year T</w:t>
      </w:r>
      <w:r w:rsidR="00297BA2" w:rsidRPr="000A622C">
        <w:t>reasury</w:t>
      </w:r>
      <w:r w:rsidR="00741359" w:rsidRPr="000A622C">
        <w:t xml:space="preserve"> rate </w:t>
      </w:r>
      <w:r w:rsidR="000A622C" w:rsidRPr="000A622C">
        <w:t xml:space="preserve">acts as a form of </w:t>
      </w:r>
      <w:r w:rsidR="00297BA2" w:rsidRPr="000A622C">
        <w:t>gravity for investment returns</w:t>
      </w:r>
      <w:r w:rsidR="000A622C" w:rsidRPr="000A622C">
        <w:t xml:space="preserve"> and how difficult it is for managers to consistently out earn </w:t>
      </w:r>
      <w:r w:rsidR="0019766B">
        <w:t xml:space="preserve">this rate </w:t>
      </w:r>
      <w:r w:rsidR="000A622C" w:rsidRPr="000A622C">
        <w:t xml:space="preserve">over long </w:t>
      </w:r>
      <w:r w:rsidR="000A622C" w:rsidRPr="00182C09">
        <w:t>periods of time</w:t>
      </w:r>
      <w:r w:rsidR="00182C09" w:rsidRPr="00182C09">
        <w:t>, which is why so many plans are reducing assumptions across the country</w:t>
      </w:r>
      <w:r w:rsidR="00043511">
        <w:t xml:space="preserve">. </w:t>
      </w:r>
      <w:r w:rsidR="00182C09" w:rsidRPr="00182C09">
        <w:t>Mr. Jefferson</w:t>
      </w:r>
      <w:r w:rsidR="00297BA2" w:rsidRPr="00182C09">
        <w:t xml:space="preserve"> urge</w:t>
      </w:r>
      <w:r w:rsidR="001D394F" w:rsidRPr="00182C09">
        <w:t>d</w:t>
      </w:r>
      <w:r w:rsidR="00297BA2" w:rsidRPr="00182C09">
        <w:t xml:space="preserve"> TRS to not wait for the next experience study to take a serious look at TRS</w:t>
      </w:r>
      <w:r w:rsidR="001F0543">
        <w:t>’</w:t>
      </w:r>
      <w:r w:rsidR="00297BA2" w:rsidRPr="00182C09">
        <w:t xml:space="preserve"> assumed rates of return and </w:t>
      </w:r>
      <w:r w:rsidR="00182C09" w:rsidRPr="00182C09">
        <w:t xml:space="preserve">encouraged </w:t>
      </w:r>
      <w:r w:rsidR="00AE07AF">
        <w:t>TRS</w:t>
      </w:r>
      <w:r w:rsidR="00182C09" w:rsidRPr="00182C09">
        <w:t xml:space="preserve"> to </w:t>
      </w:r>
      <w:r w:rsidR="00297BA2" w:rsidRPr="00182C09">
        <w:t>apply common sense</w:t>
      </w:r>
      <w:r w:rsidR="00741359" w:rsidRPr="00182C09">
        <w:t xml:space="preserve"> </w:t>
      </w:r>
      <w:r w:rsidR="001F0543">
        <w:t xml:space="preserve">to </w:t>
      </w:r>
      <w:r w:rsidR="00AE07AF">
        <w:t>its</w:t>
      </w:r>
      <w:r w:rsidR="001D394F" w:rsidRPr="00182C09">
        <w:t xml:space="preserve"> request to the legislature to address underfunding.</w:t>
      </w:r>
    </w:p>
    <w:p w:rsidR="00297BA2" w:rsidRDefault="00297BA2"/>
    <w:p w:rsidR="00297BA2" w:rsidRDefault="00297BA2">
      <w:r>
        <w:t>Representative Miller stated that he would like to have Mr. Barnes back at another time</w:t>
      </w:r>
      <w:r w:rsidR="00DA1151">
        <w:t xml:space="preserve"> with TRS</w:t>
      </w:r>
      <w:r w:rsidR="001F0543">
        <w:t>’</w:t>
      </w:r>
      <w:r w:rsidR="00DA1151">
        <w:t xml:space="preserve"> Board Chairman to discuss the assumptions.</w:t>
      </w:r>
    </w:p>
    <w:p w:rsidR="00DA1151" w:rsidRDefault="00DA1151"/>
    <w:p w:rsidR="001D394F" w:rsidRDefault="00DA1151" w:rsidP="001D394F">
      <w:r>
        <w:t xml:space="preserve">Mr. Barnes </w:t>
      </w:r>
      <w:r w:rsidR="00AE07AF">
        <w:t xml:space="preserve">said the </w:t>
      </w:r>
      <w:r>
        <w:t>historical i</w:t>
      </w:r>
      <w:r w:rsidR="000E430F">
        <w:t xml:space="preserve">nflation </w:t>
      </w:r>
      <w:r w:rsidR="001D394F">
        <w:t xml:space="preserve">from </w:t>
      </w:r>
      <w:r w:rsidR="000E430F">
        <w:t>1926</w:t>
      </w:r>
      <w:r w:rsidR="001D394F">
        <w:t xml:space="preserve"> to </w:t>
      </w:r>
      <w:r w:rsidR="000E430F">
        <w:t>2017</w:t>
      </w:r>
      <w:r w:rsidR="00AE07AF">
        <w:t xml:space="preserve"> </w:t>
      </w:r>
      <w:r w:rsidR="00182C09">
        <w:t>reflected an</w:t>
      </w:r>
      <w:r w:rsidR="001F0543">
        <w:t xml:space="preserve"> </w:t>
      </w:r>
      <w:r>
        <w:t>average</w:t>
      </w:r>
      <w:r w:rsidR="00182C09">
        <w:t xml:space="preserve"> rate of</w:t>
      </w:r>
      <w:r>
        <w:t xml:space="preserve"> inflation</w:t>
      </w:r>
      <w:r w:rsidR="00182C09">
        <w:t xml:space="preserve"> of </w:t>
      </w:r>
      <w:r>
        <w:t>3.8 percent for all 30-year periods</w:t>
      </w:r>
      <w:r w:rsidR="001D394F">
        <w:t xml:space="preserve">. </w:t>
      </w:r>
      <w:r w:rsidR="00AE07AF">
        <w:t>M</w:t>
      </w:r>
      <w:r w:rsidR="00182C09">
        <w:t>any indications</w:t>
      </w:r>
      <w:r w:rsidR="001F0543">
        <w:t xml:space="preserve"> are that TRS is</w:t>
      </w:r>
      <w:r w:rsidR="001D394F">
        <w:t xml:space="preserve"> heading into a higher interest rate period</w:t>
      </w:r>
      <w:r>
        <w:t>.</w:t>
      </w:r>
    </w:p>
    <w:p w:rsidR="00180CC5" w:rsidRDefault="00180CC5"/>
    <w:p w:rsidR="00404969" w:rsidRDefault="00404969">
      <w:r>
        <w:t xml:space="preserve">Senator Bowen </w:t>
      </w:r>
      <w:r w:rsidR="00AE07AF">
        <w:t xml:space="preserve">said </w:t>
      </w:r>
      <w:r>
        <w:t>that he did not understand how TRS was only in partial compliance with SB 2, especially with the dollar value of profit sharing, carried interest, and other performance related fees</w:t>
      </w:r>
      <w:r w:rsidR="0011440C">
        <w:t>, and recommended that TRS return to address this issue.</w:t>
      </w:r>
    </w:p>
    <w:p w:rsidR="00404969" w:rsidRDefault="00404969"/>
    <w:p w:rsidR="00404969" w:rsidRDefault="00404969">
      <w:r>
        <w:t xml:space="preserve">Representative Miller </w:t>
      </w:r>
      <w:r w:rsidR="0011440C">
        <w:t xml:space="preserve">discussed the establishment of </w:t>
      </w:r>
      <w:r>
        <w:t xml:space="preserve">the subcommittee to study the separation of CERS from KRS. The </w:t>
      </w:r>
      <w:r w:rsidR="00AE07AF">
        <w:t>c</w:t>
      </w:r>
      <w:r>
        <w:t>o-</w:t>
      </w:r>
      <w:r w:rsidR="00AE07AF">
        <w:t>c</w:t>
      </w:r>
      <w:r>
        <w:t>hairs will be Senator Schroder and Representative Webber</w:t>
      </w:r>
      <w:r w:rsidR="00AE07AF">
        <w:t>,</w:t>
      </w:r>
      <w:r>
        <w:t xml:space="preserve"> with members being Senator Higdon, Senator Parr</w:t>
      </w:r>
      <w:r w:rsidR="00FA6847">
        <w:t>ett,</w:t>
      </w:r>
      <w:r>
        <w:t xml:space="preserve"> Representative Johnson, Representative Simpson, John Chilton, and Mac Jefferson.</w:t>
      </w:r>
      <w:r w:rsidR="0011440C">
        <w:t xml:space="preserve"> The subcommittee will return with a recommendation by </w:t>
      </w:r>
      <w:r w:rsidR="00907B62">
        <w:t xml:space="preserve">or before </w:t>
      </w:r>
      <w:r w:rsidR="0011440C">
        <w:t>December of 2019.</w:t>
      </w:r>
    </w:p>
    <w:p w:rsidR="00380350" w:rsidRDefault="00380350"/>
    <w:p w:rsidR="005D6E89" w:rsidRDefault="00380350">
      <w:r w:rsidRPr="00BE13F2">
        <w:t xml:space="preserve">With no further business, the meeting was adjourned. The next regularly scheduled meeting is Monday, </w:t>
      </w:r>
      <w:r>
        <w:t>August 27, 2018</w:t>
      </w:r>
      <w:r w:rsidRPr="00BE13F2">
        <w:t>.</w:t>
      </w:r>
    </w:p>
    <w:sectPr w:rsidR="005D6E89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E2" w:rsidRDefault="004734E2">
      <w:r>
        <w:separator/>
      </w:r>
    </w:p>
  </w:endnote>
  <w:endnote w:type="continuationSeparator" w:id="0">
    <w:p w:rsidR="004734E2" w:rsidRDefault="004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F00D5B" w:rsidRPr="00F00D5B" w:rsidTr="00F00D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F00D5B" w:rsidRPr="00F00D5B" w:rsidRDefault="00F00D5B" w:rsidP="00F00D5B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http://www.lrc.ky.gov/CommitteeMeetingDocuments/287</w:t>
          </w:r>
        </w:p>
      </w:tc>
    </w:tr>
  </w:tbl>
  <w:p w:rsidR="007D5D47" w:rsidRPr="00F00D5B" w:rsidRDefault="00F00D5B" w:rsidP="00F00D5B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86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E2" w:rsidRDefault="004734E2">
      <w:r>
        <w:separator/>
      </w:r>
    </w:p>
  </w:footnote>
  <w:footnote w:type="continuationSeparator" w:id="0">
    <w:p w:rsidR="004734E2" w:rsidRDefault="0047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robert.jenkins@lrc.ky.gov"/>
    <w:docVar w:name="minpath" w:val="u:\minutes\Public Pensions\180625.docx"/>
  </w:docVars>
  <w:rsids>
    <w:rsidRoot w:val="00667B1A"/>
    <w:rsid w:val="00006B91"/>
    <w:rsid w:val="00025243"/>
    <w:rsid w:val="0003150F"/>
    <w:rsid w:val="000325CF"/>
    <w:rsid w:val="000425F6"/>
    <w:rsid w:val="00043511"/>
    <w:rsid w:val="000464E8"/>
    <w:rsid w:val="00051E2B"/>
    <w:rsid w:val="000901A6"/>
    <w:rsid w:val="00097D7F"/>
    <w:rsid w:val="000A622C"/>
    <w:rsid w:val="000A6BA5"/>
    <w:rsid w:val="000B393B"/>
    <w:rsid w:val="000D2C07"/>
    <w:rsid w:val="000E430F"/>
    <w:rsid w:val="000E4C75"/>
    <w:rsid w:val="00100B7D"/>
    <w:rsid w:val="0011440C"/>
    <w:rsid w:val="00126E29"/>
    <w:rsid w:val="001726B3"/>
    <w:rsid w:val="0017295D"/>
    <w:rsid w:val="00180CC5"/>
    <w:rsid w:val="00182C09"/>
    <w:rsid w:val="00183F20"/>
    <w:rsid w:val="0019766B"/>
    <w:rsid w:val="001A469F"/>
    <w:rsid w:val="001B1EA3"/>
    <w:rsid w:val="001B4BAC"/>
    <w:rsid w:val="001D394F"/>
    <w:rsid w:val="001E06A8"/>
    <w:rsid w:val="001F0543"/>
    <w:rsid w:val="00230D5B"/>
    <w:rsid w:val="00244868"/>
    <w:rsid w:val="00253E09"/>
    <w:rsid w:val="002674CD"/>
    <w:rsid w:val="0028627D"/>
    <w:rsid w:val="00297BA2"/>
    <w:rsid w:val="002C480A"/>
    <w:rsid w:val="002C4CFE"/>
    <w:rsid w:val="002C663B"/>
    <w:rsid w:val="002D4543"/>
    <w:rsid w:val="002F005D"/>
    <w:rsid w:val="002F0881"/>
    <w:rsid w:val="00301FDB"/>
    <w:rsid w:val="00303A5E"/>
    <w:rsid w:val="00313E3A"/>
    <w:rsid w:val="0033304A"/>
    <w:rsid w:val="00334E81"/>
    <w:rsid w:val="003350DA"/>
    <w:rsid w:val="003632E7"/>
    <w:rsid w:val="00372C12"/>
    <w:rsid w:val="00374C13"/>
    <w:rsid w:val="00380350"/>
    <w:rsid w:val="003A6354"/>
    <w:rsid w:val="003B1259"/>
    <w:rsid w:val="003C1E32"/>
    <w:rsid w:val="003D0D93"/>
    <w:rsid w:val="003D3EB1"/>
    <w:rsid w:val="003F0096"/>
    <w:rsid w:val="00402F75"/>
    <w:rsid w:val="00404969"/>
    <w:rsid w:val="004062F5"/>
    <w:rsid w:val="0041748A"/>
    <w:rsid w:val="00423C0E"/>
    <w:rsid w:val="00431C9A"/>
    <w:rsid w:val="00434D2F"/>
    <w:rsid w:val="004611D4"/>
    <w:rsid w:val="0046685A"/>
    <w:rsid w:val="004734E2"/>
    <w:rsid w:val="004941BC"/>
    <w:rsid w:val="004A30D1"/>
    <w:rsid w:val="004A719C"/>
    <w:rsid w:val="004D3084"/>
    <w:rsid w:val="004D7C0F"/>
    <w:rsid w:val="004E3909"/>
    <w:rsid w:val="00524161"/>
    <w:rsid w:val="00531333"/>
    <w:rsid w:val="00532909"/>
    <w:rsid w:val="00556842"/>
    <w:rsid w:val="0056055B"/>
    <w:rsid w:val="00560DC9"/>
    <w:rsid w:val="00575F62"/>
    <w:rsid w:val="005A5C34"/>
    <w:rsid w:val="005B3D81"/>
    <w:rsid w:val="005B6FBB"/>
    <w:rsid w:val="005D069C"/>
    <w:rsid w:val="005D6E89"/>
    <w:rsid w:val="005E1257"/>
    <w:rsid w:val="005F2E4C"/>
    <w:rsid w:val="00602235"/>
    <w:rsid w:val="006025D6"/>
    <w:rsid w:val="00602F92"/>
    <w:rsid w:val="006065E6"/>
    <w:rsid w:val="00626A9D"/>
    <w:rsid w:val="0065000F"/>
    <w:rsid w:val="00650C4D"/>
    <w:rsid w:val="00664C8C"/>
    <w:rsid w:val="0066669A"/>
    <w:rsid w:val="00667B1A"/>
    <w:rsid w:val="00671EEC"/>
    <w:rsid w:val="00687AE5"/>
    <w:rsid w:val="006B5ADC"/>
    <w:rsid w:val="006C78FC"/>
    <w:rsid w:val="006E4384"/>
    <w:rsid w:val="006E466C"/>
    <w:rsid w:val="00702972"/>
    <w:rsid w:val="007324D1"/>
    <w:rsid w:val="00741359"/>
    <w:rsid w:val="007477D1"/>
    <w:rsid w:val="00763A1A"/>
    <w:rsid w:val="00776E02"/>
    <w:rsid w:val="00782350"/>
    <w:rsid w:val="007A4B18"/>
    <w:rsid w:val="007B05EB"/>
    <w:rsid w:val="007C4E40"/>
    <w:rsid w:val="007D121D"/>
    <w:rsid w:val="007D5D47"/>
    <w:rsid w:val="007E05C7"/>
    <w:rsid w:val="007F04C7"/>
    <w:rsid w:val="008019C7"/>
    <w:rsid w:val="00804A85"/>
    <w:rsid w:val="008065CB"/>
    <w:rsid w:val="0081496A"/>
    <w:rsid w:val="00820C76"/>
    <w:rsid w:val="008260A1"/>
    <w:rsid w:val="008305C6"/>
    <w:rsid w:val="008704D0"/>
    <w:rsid w:val="00876AC9"/>
    <w:rsid w:val="00876CCB"/>
    <w:rsid w:val="00880BA7"/>
    <w:rsid w:val="00882A6E"/>
    <w:rsid w:val="008B25EE"/>
    <w:rsid w:val="008B72EE"/>
    <w:rsid w:val="008C2C3F"/>
    <w:rsid w:val="00907B62"/>
    <w:rsid w:val="009172C0"/>
    <w:rsid w:val="0092581D"/>
    <w:rsid w:val="0093052F"/>
    <w:rsid w:val="00953F33"/>
    <w:rsid w:val="00954684"/>
    <w:rsid w:val="009612F3"/>
    <w:rsid w:val="009627D9"/>
    <w:rsid w:val="00973153"/>
    <w:rsid w:val="00976BBF"/>
    <w:rsid w:val="009A1A5E"/>
    <w:rsid w:val="009A4276"/>
    <w:rsid w:val="009B4A76"/>
    <w:rsid w:val="009B7EAB"/>
    <w:rsid w:val="009C7D8F"/>
    <w:rsid w:val="009D1A19"/>
    <w:rsid w:val="00A01A20"/>
    <w:rsid w:val="00A1211A"/>
    <w:rsid w:val="00A14343"/>
    <w:rsid w:val="00A220BA"/>
    <w:rsid w:val="00A2598D"/>
    <w:rsid w:val="00A31915"/>
    <w:rsid w:val="00A45AD9"/>
    <w:rsid w:val="00A712C2"/>
    <w:rsid w:val="00A7403E"/>
    <w:rsid w:val="00A76505"/>
    <w:rsid w:val="00A917CC"/>
    <w:rsid w:val="00A93BDD"/>
    <w:rsid w:val="00A967DC"/>
    <w:rsid w:val="00AA4D6A"/>
    <w:rsid w:val="00AE07AF"/>
    <w:rsid w:val="00B1063C"/>
    <w:rsid w:val="00B146CD"/>
    <w:rsid w:val="00B52EAF"/>
    <w:rsid w:val="00B70C95"/>
    <w:rsid w:val="00B93AD4"/>
    <w:rsid w:val="00BC3D94"/>
    <w:rsid w:val="00BD7394"/>
    <w:rsid w:val="00BF4B56"/>
    <w:rsid w:val="00BF72F6"/>
    <w:rsid w:val="00C04D23"/>
    <w:rsid w:val="00C051AF"/>
    <w:rsid w:val="00C16438"/>
    <w:rsid w:val="00C465EE"/>
    <w:rsid w:val="00C61D48"/>
    <w:rsid w:val="00C74610"/>
    <w:rsid w:val="00C75B67"/>
    <w:rsid w:val="00C9056A"/>
    <w:rsid w:val="00C94E92"/>
    <w:rsid w:val="00CA64B6"/>
    <w:rsid w:val="00CA6C48"/>
    <w:rsid w:val="00CB1B67"/>
    <w:rsid w:val="00CB64F3"/>
    <w:rsid w:val="00CB7856"/>
    <w:rsid w:val="00CD2E47"/>
    <w:rsid w:val="00CF252B"/>
    <w:rsid w:val="00D06B9B"/>
    <w:rsid w:val="00D16F68"/>
    <w:rsid w:val="00D3394A"/>
    <w:rsid w:val="00D346D5"/>
    <w:rsid w:val="00D36F59"/>
    <w:rsid w:val="00D50BAB"/>
    <w:rsid w:val="00D53A4A"/>
    <w:rsid w:val="00D724F0"/>
    <w:rsid w:val="00D82EC2"/>
    <w:rsid w:val="00D86030"/>
    <w:rsid w:val="00DA1151"/>
    <w:rsid w:val="00DB0343"/>
    <w:rsid w:val="00DC18A6"/>
    <w:rsid w:val="00DE0C39"/>
    <w:rsid w:val="00DF7EB2"/>
    <w:rsid w:val="00E30D98"/>
    <w:rsid w:val="00E409BF"/>
    <w:rsid w:val="00E60E1F"/>
    <w:rsid w:val="00E64163"/>
    <w:rsid w:val="00E66833"/>
    <w:rsid w:val="00E7282C"/>
    <w:rsid w:val="00E733C5"/>
    <w:rsid w:val="00E86270"/>
    <w:rsid w:val="00E915C1"/>
    <w:rsid w:val="00EA478A"/>
    <w:rsid w:val="00EB2B28"/>
    <w:rsid w:val="00EC50A9"/>
    <w:rsid w:val="00ED3F33"/>
    <w:rsid w:val="00ED5E43"/>
    <w:rsid w:val="00EE6FFB"/>
    <w:rsid w:val="00F00092"/>
    <w:rsid w:val="00F00CCB"/>
    <w:rsid w:val="00F00D5B"/>
    <w:rsid w:val="00F06194"/>
    <w:rsid w:val="00F1273E"/>
    <w:rsid w:val="00F1546D"/>
    <w:rsid w:val="00F471FA"/>
    <w:rsid w:val="00F70C08"/>
    <w:rsid w:val="00F867D7"/>
    <w:rsid w:val="00F9016A"/>
    <w:rsid w:val="00F94CA8"/>
    <w:rsid w:val="00F97852"/>
    <w:rsid w:val="00FA6847"/>
    <w:rsid w:val="00FC4277"/>
    <w:rsid w:val="00FC4A89"/>
    <w:rsid w:val="00FD76E9"/>
    <w:rsid w:val="00FE29EF"/>
    <w:rsid w:val="00FF46FE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D4ADC0-A58E-46EB-91C7-CA97958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DF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EB2"/>
    <w:rPr>
      <w:sz w:val="26"/>
    </w:rPr>
  </w:style>
  <w:style w:type="table" w:styleId="TableGrid">
    <w:name w:val="Table Grid"/>
    <w:basedOn w:val="TableNormal"/>
    <w:rsid w:val="00DF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F7E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E409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9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9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9B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0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09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09B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2</TotalTime>
  <Pages>7</Pages>
  <Words>3009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Rhodes, Angela (LRC)</dc:creator>
  <cp:keywords/>
  <cp:lastModifiedBy>Rhodes, Angela (LRC)</cp:lastModifiedBy>
  <cp:revision>2</cp:revision>
  <cp:lastPrinted>1993-03-11T17:52:00Z</cp:lastPrinted>
  <dcterms:created xsi:type="dcterms:W3CDTF">2018-08-14T13:35:00Z</dcterms:created>
  <dcterms:modified xsi:type="dcterms:W3CDTF">2018-08-14T13:35:00Z</dcterms:modified>
</cp:coreProperties>
</file>