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11EB7" w:rsidRPr="00B37A3B" w14:paraId="6D1DCFDB" w14:textId="77777777" w:rsidTr="00B37A3B">
        <w:tc>
          <w:tcPr>
            <w:tcW w:w="9350" w:type="dxa"/>
            <w:gridSpan w:val="2"/>
          </w:tcPr>
          <w:p w14:paraId="5C70C40B" w14:textId="77777777" w:rsidR="00411EB7" w:rsidRPr="00B37A3B" w:rsidRDefault="00F667CE" w:rsidP="00411EB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B37A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Summary </w:t>
            </w:r>
            <w:r w:rsidR="00411EB7" w:rsidRPr="00B37A3B">
              <w:rPr>
                <w:rFonts w:asciiTheme="minorHAnsi" w:hAnsiTheme="minorHAnsi" w:cstheme="minorHAnsi"/>
                <w:b/>
                <w:sz w:val="28"/>
                <w:szCs w:val="28"/>
              </w:rPr>
              <w:t>HB 83</w:t>
            </w:r>
          </w:p>
        </w:tc>
      </w:tr>
      <w:tr w:rsidR="00411EB7" w:rsidRPr="00B37A3B" w14:paraId="3F201A9D" w14:textId="77777777" w:rsidTr="00A171AB">
        <w:tc>
          <w:tcPr>
            <w:tcW w:w="4495" w:type="dxa"/>
          </w:tcPr>
          <w:p w14:paraId="2BBBFA0C" w14:textId="0ACB19DE" w:rsidR="00411EB7" w:rsidRPr="00B37A3B" w:rsidRDefault="00411EB7" w:rsidP="00B37A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A3B">
              <w:rPr>
                <w:rFonts w:asciiTheme="minorHAnsi" w:hAnsiTheme="minorHAnsi" w:cstheme="minorHAnsi"/>
                <w:b/>
                <w:sz w:val="24"/>
                <w:szCs w:val="24"/>
              </w:rPr>
              <w:t>What HB 83 DOES:</w:t>
            </w:r>
          </w:p>
        </w:tc>
        <w:tc>
          <w:tcPr>
            <w:tcW w:w="4855" w:type="dxa"/>
          </w:tcPr>
          <w:p w14:paraId="65747101" w14:textId="2CAC1F7C" w:rsidR="00411EB7" w:rsidRPr="00B37A3B" w:rsidRDefault="00411EB7" w:rsidP="00B37A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A3B">
              <w:rPr>
                <w:rFonts w:asciiTheme="minorHAnsi" w:hAnsiTheme="minorHAnsi" w:cstheme="minorHAnsi"/>
                <w:b/>
                <w:sz w:val="24"/>
                <w:szCs w:val="24"/>
              </w:rPr>
              <w:t>What HB 83 DOES NOT do:</w:t>
            </w:r>
          </w:p>
        </w:tc>
      </w:tr>
      <w:tr w:rsidR="00146AFE" w:rsidRPr="00B37A3B" w14:paraId="3C5631E9" w14:textId="77777777" w:rsidTr="00A171AB">
        <w:tc>
          <w:tcPr>
            <w:tcW w:w="4495" w:type="dxa"/>
          </w:tcPr>
          <w:p w14:paraId="4F595765" w14:textId="26AB5216" w:rsidR="0073269B" w:rsidRPr="00B37A3B" w:rsidRDefault="00146AFE" w:rsidP="0073269B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Creates a class of UI</w:t>
            </w:r>
            <w:r w:rsidR="009652C8" w:rsidRPr="00B37A3B">
              <w:rPr>
                <w:rFonts w:asciiTheme="minorHAnsi" w:hAnsiTheme="minorHAnsi" w:cstheme="minorHAnsi"/>
              </w:rPr>
              <w:t xml:space="preserve"> benefit eligibility </w:t>
            </w:r>
            <w:r w:rsidRPr="00B37A3B">
              <w:rPr>
                <w:rFonts w:asciiTheme="minorHAnsi" w:hAnsiTheme="minorHAnsi" w:cstheme="minorHAnsi"/>
              </w:rPr>
              <w:t>for workers unable to work due to domestic violence</w:t>
            </w:r>
            <w:r w:rsidR="009652C8" w:rsidRPr="00B37A3B">
              <w:rPr>
                <w:rFonts w:asciiTheme="minorHAnsi" w:hAnsiTheme="minorHAnsi" w:cstheme="minorHAnsi"/>
              </w:rPr>
              <w:t xml:space="preserve">, </w:t>
            </w:r>
            <w:r w:rsidRPr="00B37A3B">
              <w:rPr>
                <w:rFonts w:asciiTheme="minorHAnsi" w:hAnsiTheme="minorHAnsi" w:cstheme="minorHAnsi"/>
              </w:rPr>
              <w:t>abuse, dating violence and abuse, sexual assault, or stalking</w:t>
            </w:r>
            <w:r w:rsidR="009652C8" w:rsidRPr="00B37A3B">
              <w:rPr>
                <w:rFonts w:asciiTheme="minorHAnsi" w:hAnsiTheme="minorHAnsi" w:cstheme="minorHAnsi"/>
              </w:rPr>
              <w:t>.</w:t>
            </w:r>
            <w:r w:rsidR="0073269B" w:rsidRPr="00B37A3B">
              <w:rPr>
                <w:rFonts w:asciiTheme="minorHAnsi" w:hAnsiTheme="minorHAnsi" w:cstheme="minorHAnsi"/>
              </w:rPr>
              <w:t xml:space="preserve"> </w:t>
            </w:r>
          </w:p>
          <w:p w14:paraId="47648A75" w14:textId="77777777" w:rsidR="0073269B" w:rsidRPr="00B37A3B" w:rsidRDefault="0073269B" w:rsidP="0073269B">
            <w:pPr>
              <w:rPr>
                <w:rFonts w:asciiTheme="minorHAnsi" w:hAnsiTheme="minorHAnsi" w:cstheme="minorHAnsi"/>
              </w:rPr>
            </w:pPr>
          </w:p>
          <w:p w14:paraId="77208397" w14:textId="77777777" w:rsidR="0073269B" w:rsidRPr="00B37A3B" w:rsidRDefault="0073269B" w:rsidP="0073269B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The statutory requirements place additional burdens on a worker/claimant to prove than required under 341.350:</w:t>
            </w:r>
          </w:p>
          <w:p w14:paraId="356536EF" w14:textId="4FF3E4A0" w:rsidR="0073269B" w:rsidRPr="00B37A3B" w:rsidRDefault="0073269B" w:rsidP="00B37A3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 xml:space="preserve">The domestic violence/abuse/stalking condition exists pursuant to 403.720 or 456.010; AND </w:t>
            </w:r>
          </w:p>
          <w:p w14:paraId="4DA9DE6A" w14:textId="7F87556A" w:rsidR="00146AFE" w:rsidRPr="00B37A3B" w:rsidRDefault="0073269B" w:rsidP="00B37A3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 xml:space="preserve">The DV situation and separation from work are directly related to the worker avoiding the situation in the future pursuant to the conditions described in Section 1(a)(1-3) </w:t>
            </w:r>
          </w:p>
        </w:tc>
        <w:tc>
          <w:tcPr>
            <w:tcW w:w="4855" w:type="dxa"/>
          </w:tcPr>
          <w:p w14:paraId="205B2336" w14:textId="283F4778" w:rsidR="0073269B" w:rsidRPr="00A171AB" w:rsidRDefault="00146AFE" w:rsidP="000E56E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A171AB">
              <w:rPr>
                <w:rFonts w:asciiTheme="minorHAnsi" w:hAnsiTheme="minorHAnsi" w:cstheme="minorHAnsi"/>
              </w:rPr>
              <w:t>It does not permit merely a statement of domestic violence</w:t>
            </w:r>
            <w:r w:rsidR="0073269B" w:rsidRPr="00A171AB">
              <w:rPr>
                <w:rFonts w:asciiTheme="minorHAnsi" w:hAnsiTheme="minorHAnsi" w:cstheme="minorHAnsi"/>
              </w:rPr>
              <w:t xml:space="preserve">, abuse, assault, or stalking </w:t>
            </w:r>
            <w:r w:rsidRPr="00A171AB">
              <w:rPr>
                <w:rFonts w:asciiTheme="minorHAnsi" w:hAnsiTheme="minorHAnsi" w:cstheme="minorHAnsi"/>
              </w:rPr>
              <w:t>to suffice for a UI claim</w:t>
            </w:r>
            <w:r w:rsidR="0073269B" w:rsidRPr="00A171AB">
              <w:rPr>
                <w:rFonts w:asciiTheme="minorHAnsi" w:hAnsiTheme="minorHAnsi" w:cstheme="minorHAnsi"/>
              </w:rPr>
              <w:t>.</w:t>
            </w:r>
          </w:p>
          <w:p w14:paraId="24D4F4B7" w14:textId="77777777" w:rsidR="00B37A3B" w:rsidRDefault="00B37A3B" w:rsidP="000E56E7">
            <w:pPr>
              <w:ind w:left="-14"/>
              <w:rPr>
                <w:rFonts w:asciiTheme="minorHAnsi" w:hAnsiTheme="minorHAnsi" w:cstheme="minorHAnsi"/>
              </w:rPr>
            </w:pPr>
          </w:p>
          <w:p w14:paraId="6692FD02" w14:textId="18BCCB3A" w:rsidR="0073269B" w:rsidRPr="00A171AB" w:rsidRDefault="0073269B" w:rsidP="000E56E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A171AB">
              <w:rPr>
                <w:rFonts w:asciiTheme="minorHAnsi" w:hAnsiTheme="minorHAnsi" w:cstheme="minorHAnsi"/>
              </w:rPr>
              <w:t>It does not permit allegations of domestic violence, abuse, assault, or stalking that do not satisfy the</w:t>
            </w:r>
            <w:r w:rsidR="009652C8" w:rsidRPr="00A171AB">
              <w:rPr>
                <w:rFonts w:asciiTheme="minorHAnsi" w:hAnsiTheme="minorHAnsi" w:cstheme="minorHAnsi"/>
              </w:rPr>
              <w:t xml:space="preserve"> pre-existing</w:t>
            </w:r>
            <w:r w:rsidRPr="00A171AB">
              <w:rPr>
                <w:rFonts w:asciiTheme="minorHAnsi" w:hAnsiTheme="minorHAnsi" w:cstheme="minorHAnsi"/>
              </w:rPr>
              <w:t xml:space="preserve"> legal standards </w:t>
            </w:r>
            <w:r w:rsidR="009652C8" w:rsidRPr="00A171AB">
              <w:rPr>
                <w:rFonts w:asciiTheme="minorHAnsi" w:hAnsiTheme="minorHAnsi" w:cstheme="minorHAnsi"/>
              </w:rPr>
              <w:t>in</w:t>
            </w:r>
            <w:r w:rsidRPr="00A171AB">
              <w:rPr>
                <w:rFonts w:asciiTheme="minorHAnsi" w:hAnsiTheme="minorHAnsi" w:cstheme="minorHAnsi"/>
              </w:rPr>
              <w:t xml:space="preserve"> 403.720 or 456.010 to fulfill </w:t>
            </w:r>
            <w:r w:rsidR="009652C8" w:rsidRPr="00A171AB">
              <w:rPr>
                <w:rFonts w:asciiTheme="minorHAnsi" w:hAnsiTheme="minorHAnsi" w:cstheme="minorHAnsi"/>
              </w:rPr>
              <w:t>the statutory requirements for a UI claim under this section</w:t>
            </w:r>
          </w:p>
          <w:p w14:paraId="358AEAA8" w14:textId="77777777" w:rsidR="009652C8" w:rsidRPr="00B37A3B" w:rsidRDefault="009652C8" w:rsidP="00B37A3B">
            <w:pPr>
              <w:ind w:left="346"/>
              <w:jc w:val="both"/>
              <w:rPr>
                <w:rFonts w:asciiTheme="minorHAnsi" w:hAnsiTheme="minorHAnsi" w:cstheme="minorHAnsi"/>
              </w:rPr>
            </w:pPr>
          </w:p>
          <w:p w14:paraId="08C65922" w14:textId="5F74D1F3" w:rsidR="009652C8" w:rsidRPr="00B37A3B" w:rsidRDefault="009652C8" w:rsidP="00B37A3B">
            <w:pPr>
              <w:ind w:left="34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52C8" w:rsidRPr="00B37A3B" w14:paraId="3C34EDF9" w14:textId="77777777" w:rsidTr="00A171AB">
        <w:tc>
          <w:tcPr>
            <w:tcW w:w="4495" w:type="dxa"/>
          </w:tcPr>
          <w:p w14:paraId="51C59933" w14:textId="1F338222" w:rsidR="009652C8" w:rsidRPr="00B37A3B" w:rsidRDefault="009652C8" w:rsidP="00EC7F6E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Requires a determination about whether the worker experienced DV + meets the statutory requirements</w:t>
            </w:r>
          </w:p>
        </w:tc>
        <w:tc>
          <w:tcPr>
            <w:tcW w:w="4855" w:type="dxa"/>
          </w:tcPr>
          <w:p w14:paraId="24932666" w14:textId="1C1E5698" w:rsidR="009652C8" w:rsidRPr="00B37A3B" w:rsidRDefault="009652C8" w:rsidP="00B37A3B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 xml:space="preserve">It does not permit </w:t>
            </w:r>
            <w:r w:rsidR="003F16B7" w:rsidRPr="00B37A3B">
              <w:rPr>
                <w:rFonts w:asciiTheme="minorHAnsi" w:hAnsiTheme="minorHAnsi" w:cstheme="minorHAnsi"/>
              </w:rPr>
              <w:t xml:space="preserve">a mere </w:t>
            </w:r>
            <w:r w:rsidRPr="00B37A3B">
              <w:rPr>
                <w:rFonts w:asciiTheme="minorHAnsi" w:hAnsiTheme="minorHAnsi" w:cstheme="minorHAnsi"/>
              </w:rPr>
              <w:t>statement of domestic violence to suffice for a UI claim</w:t>
            </w:r>
            <w:r w:rsidR="00BA317D" w:rsidRPr="00B37A3B">
              <w:rPr>
                <w:rFonts w:asciiTheme="minorHAnsi" w:hAnsiTheme="minorHAnsi" w:cstheme="minorHAnsi"/>
              </w:rPr>
              <w:t xml:space="preserve"> without</w:t>
            </w:r>
            <w:r w:rsidR="003F16B7" w:rsidRPr="00B37A3B">
              <w:rPr>
                <w:rFonts w:asciiTheme="minorHAnsi" w:hAnsiTheme="minorHAnsi" w:cstheme="minorHAnsi"/>
              </w:rPr>
              <w:t xml:space="preserve"> proof and subsequent</w:t>
            </w:r>
            <w:r w:rsidR="00BA317D" w:rsidRPr="00B37A3B">
              <w:rPr>
                <w:rFonts w:asciiTheme="minorHAnsi" w:hAnsiTheme="minorHAnsi" w:cstheme="minorHAnsi"/>
              </w:rPr>
              <w:t xml:space="preserve"> investigation </w:t>
            </w:r>
          </w:p>
        </w:tc>
      </w:tr>
      <w:tr w:rsidR="009652C8" w:rsidRPr="00B37A3B" w14:paraId="2787A02B" w14:textId="77777777" w:rsidTr="00A171AB">
        <w:tc>
          <w:tcPr>
            <w:tcW w:w="4495" w:type="dxa"/>
          </w:tcPr>
          <w:p w14:paraId="559A37E8" w14:textId="5FDAC64C" w:rsidR="009652C8" w:rsidRPr="00B37A3B" w:rsidRDefault="009652C8" w:rsidP="00A171AB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Charges are made to the pooled account</w:t>
            </w:r>
            <w:r w:rsidR="00B06474" w:rsidRPr="00B37A3B">
              <w:rPr>
                <w:rFonts w:asciiTheme="minorHAnsi" w:hAnsiTheme="minorHAnsi" w:cstheme="minorHAnsi"/>
              </w:rPr>
              <w:t>.  The pooled account is comprised of 5 different categories of payments (341.550) but none of them are the direct payments by contributory employers intended for their reserve accounts for “normal” UI claims</w:t>
            </w:r>
          </w:p>
        </w:tc>
        <w:tc>
          <w:tcPr>
            <w:tcW w:w="4855" w:type="dxa"/>
          </w:tcPr>
          <w:p w14:paraId="185F9FF1" w14:textId="52ECC1FC" w:rsidR="009652C8" w:rsidRPr="00B37A3B" w:rsidRDefault="00BA317D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It does not charge a</w:t>
            </w:r>
            <w:r w:rsidR="00B06474" w:rsidRPr="00B37A3B">
              <w:rPr>
                <w:rFonts w:asciiTheme="minorHAnsi" w:hAnsiTheme="minorHAnsi" w:cstheme="minorHAnsi"/>
              </w:rPr>
              <w:t xml:space="preserve"> contributory </w:t>
            </w:r>
            <w:r w:rsidRPr="00B37A3B">
              <w:rPr>
                <w:rFonts w:asciiTheme="minorHAnsi" w:hAnsiTheme="minorHAnsi" w:cstheme="minorHAnsi"/>
              </w:rPr>
              <w:t xml:space="preserve">employer’s reserve account </w:t>
            </w:r>
            <w:r w:rsidR="00B06474" w:rsidRPr="00B37A3B">
              <w:rPr>
                <w:rFonts w:asciiTheme="minorHAnsi" w:hAnsiTheme="minorHAnsi" w:cstheme="minorHAnsi"/>
              </w:rPr>
              <w:t>, which is what the employer pays directly into</w:t>
            </w:r>
          </w:p>
        </w:tc>
      </w:tr>
      <w:tr w:rsidR="009652C8" w:rsidRPr="00B37A3B" w14:paraId="73885895" w14:textId="77777777" w:rsidTr="00A171AB">
        <w:tc>
          <w:tcPr>
            <w:tcW w:w="4495" w:type="dxa"/>
          </w:tcPr>
          <w:p w14:paraId="19184D44" w14:textId="66F64512" w:rsidR="009652C8" w:rsidRPr="00B37A3B" w:rsidRDefault="009652C8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Requires special training for state employees processing UI benefit claims on this basis</w:t>
            </w:r>
          </w:p>
        </w:tc>
        <w:tc>
          <w:tcPr>
            <w:tcW w:w="4855" w:type="dxa"/>
          </w:tcPr>
          <w:p w14:paraId="5458F3A8" w14:textId="46AA1231" w:rsidR="009652C8" w:rsidRPr="00B37A3B" w:rsidRDefault="00B37A3B" w:rsidP="004363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C7F6E" w:rsidRPr="00B37A3B">
              <w:rPr>
                <w:rFonts w:asciiTheme="minorHAnsi" w:hAnsiTheme="minorHAnsi" w:cstheme="minorHAnsi"/>
              </w:rPr>
              <w:t xml:space="preserve">t does not subject survivors of these situations to further trauma by exposing them to the “normal” UI claim system </w:t>
            </w:r>
          </w:p>
        </w:tc>
      </w:tr>
      <w:tr w:rsidR="009652C8" w:rsidRPr="00B37A3B" w14:paraId="0F1DA5D3" w14:textId="77777777" w:rsidTr="00A171AB">
        <w:tc>
          <w:tcPr>
            <w:tcW w:w="4495" w:type="dxa"/>
          </w:tcPr>
          <w:p w14:paraId="50BB4330" w14:textId="7076D2FB" w:rsidR="009652C8" w:rsidRPr="00B37A3B" w:rsidRDefault="009652C8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Annual reporting requirement</w:t>
            </w:r>
            <w:r w:rsidR="000E56E7">
              <w:rPr>
                <w:rFonts w:asciiTheme="minorHAnsi" w:hAnsiTheme="minorHAnsi" w:cstheme="minorHAnsi"/>
              </w:rPr>
              <w:t xml:space="preserve"> to the LRC detailing the</w:t>
            </w:r>
            <w:r w:rsidRPr="00B37A3B">
              <w:rPr>
                <w:rFonts w:asciiTheme="minorHAnsi" w:hAnsiTheme="minorHAnsi" w:cstheme="minorHAnsi"/>
              </w:rPr>
              <w:t xml:space="preserve"> number of claims filed</w:t>
            </w:r>
            <w:r w:rsidR="00EC7F6E" w:rsidRPr="00B37A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55" w:type="dxa"/>
          </w:tcPr>
          <w:p w14:paraId="3B0D7A67" w14:textId="794497FE" w:rsidR="009652C8" w:rsidRPr="00B37A3B" w:rsidRDefault="00EC7F6E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It does not permit claims to go through the system undocumented</w:t>
            </w:r>
          </w:p>
        </w:tc>
      </w:tr>
      <w:tr w:rsidR="009652C8" w:rsidRPr="00B37A3B" w14:paraId="237B00A2" w14:textId="77777777" w:rsidTr="00A171AB">
        <w:tc>
          <w:tcPr>
            <w:tcW w:w="4495" w:type="dxa"/>
          </w:tcPr>
          <w:p w14:paraId="7F6F5269" w14:textId="6AF20478" w:rsidR="009652C8" w:rsidRPr="00B37A3B" w:rsidRDefault="009652C8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Prevent benefits paid pursuant to this section from impacting an employer’s UI tax rate</w:t>
            </w:r>
          </w:p>
        </w:tc>
        <w:tc>
          <w:tcPr>
            <w:tcW w:w="4855" w:type="dxa"/>
          </w:tcPr>
          <w:p w14:paraId="6CB98046" w14:textId="5787E794" w:rsidR="009652C8" w:rsidRPr="00B37A3B" w:rsidRDefault="00BE526F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 xml:space="preserve">Claims filed and paid pursuant to this bill will not impact the employer’s UI tax rate </w:t>
            </w:r>
          </w:p>
        </w:tc>
      </w:tr>
      <w:tr w:rsidR="009652C8" w:rsidRPr="00B37A3B" w14:paraId="3473B1C4" w14:textId="77777777" w:rsidTr="00A171AB">
        <w:tc>
          <w:tcPr>
            <w:tcW w:w="4495" w:type="dxa"/>
          </w:tcPr>
          <w:p w14:paraId="09DC8D68" w14:textId="61A26B4C" w:rsidR="004363A9" w:rsidRPr="00B37A3B" w:rsidRDefault="009652C8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Obligates the Cabinet to:</w:t>
            </w:r>
          </w:p>
          <w:p w14:paraId="655762E6" w14:textId="77777777" w:rsidR="004363A9" w:rsidRPr="00B37A3B" w:rsidRDefault="009652C8" w:rsidP="00B37A3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Create admin regs</w:t>
            </w:r>
          </w:p>
          <w:p w14:paraId="40D3FC6D" w14:textId="22A9C0D5" w:rsidR="009652C8" w:rsidRPr="00B37A3B" w:rsidRDefault="009652C8" w:rsidP="00B37A3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Create a special process to balance confidentiality and investigations of claims</w:t>
            </w:r>
          </w:p>
        </w:tc>
        <w:tc>
          <w:tcPr>
            <w:tcW w:w="4855" w:type="dxa"/>
          </w:tcPr>
          <w:p w14:paraId="1C3BB08C" w14:textId="13CBFFCC" w:rsidR="009652C8" w:rsidRPr="00A171AB" w:rsidRDefault="00BE526F" w:rsidP="0011179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A171AB">
              <w:rPr>
                <w:rFonts w:asciiTheme="minorHAnsi" w:hAnsiTheme="minorHAnsi" w:cstheme="minorHAnsi"/>
              </w:rPr>
              <w:t xml:space="preserve">Does not allow payment of these claims without requisite investigation </w:t>
            </w:r>
          </w:p>
          <w:p w14:paraId="4D2200E4" w14:textId="77777777" w:rsidR="00A171AB" w:rsidRDefault="00A171AB" w:rsidP="00111795">
            <w:pPr>
              <w:rPr>
                <w:rFonts w:asciiTheme="minorHAnsi" w:hAnsiTheme="minorHAnsi" w:cstheme="minorHAnsi"/>
              </w:rPr>
            </w:pPr>
          </w:p>
          <w:p w14:paraId="1F87B692" w14:textId="27D90F05" w:rsidR="00BE526F" w:rsidRPr="00A171AB" w:rsidRDefault="00BE526F" w:rsidP="0011179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A171AB">
              <w:rPr>
                <w:rFonts w:asciiTheme="minorHAnsi" w:hAnsiTheme="minorHAnsi" w:cstheme="minorHAnsi"/>
              </w:rPr>
              <w:t>Does not allow the investigation requirements to jeopardize the confidentiality and safety of the survivor</w:t>
            </w:r>
          </w:p>
        </w:tc>
      </w:tr>
      <w:tr w:rsidR="009652C8" w:rsidRPr="00B37A3B" w14:paraId="71B7B626" w14:textId="77777777" w:rsidTr="00A171AB">
        <w:tc>
          <w:tcPr>
            <w:tcW w:w="4495" w:type="dxa"/>
          </w:tcPr>
          <w:p w14:paraId="557784EB" w14:textId="4C204454" w:rsidR="009652C8" w:rsidRPr="00B37A3B" w:rsidRDefault="009652C8" w:rsidP="004363A9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 xml:space="preserve">Keeps the determination process between the worker and the UI referee, except for the employer’s part in determining the worker’s status as employee </w:t>
            </w:r>
          </w:p>
        </w:tc>
        <w:tc>
          <w:tcPr>
            <w:tcW w:w="4855" w:type="dxa"/>
          </w:tcPr>
          <w:p w14:paraId="6533079B" w14:textId="1420DF39" w:rsidR="009652C8" w:rsidRPr="00B37A3B" w:rsidRDefault="001047FA" w:rsidP="001047FA">
            <w:pPr>
              <w:rPr>
                <w:rFonts w:asciiTheme="minorHAnsi" w:hAnsiTheme="minorHAnsi" w:cstheme="minorHAnsi"/>
              </w:rPr>
            </w:pPr>
            <w:r w:rsidRPr="00B37A3B">
              <w:rPr>
                <w:rFonts w:asciiTheme="minorHAnsi" w:hAnsiTheme="minorHAnsi" w:cstheme="minorHAnsi"/>
              </w:rPr>
              <w:t>It does not require the employer’s involvement other than to confirm employment as a protection to both the employer and the worker/claimant</w:t>
            </w:r>
          </w:p>
        </w:tc>
      </w:tr>
    </w:tbl>
    <w:p w14:paraId="6A5ADD01" w14:textId="77777777" w:rsidR="003A11FA" w:rsidRDefault="003A11FA" w:rsidP="00411EB7"/>
    <w:sectPr w:rsidR="003A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9C4"/>
    <w:multiLevelType w:val="hybridMultilevel"/>
    <w:tmpl w:val="A50EA55C"/>
    <w:lvl w:ilvl="0" w:tplc="6674C88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642E"/>
    <w:multiLevelType w:val="hybridMultilevel"/>
    <w:tmpl w:val="D41AA0F4"/>
    <w:lvl w:ilvl="0" w:tplc="27A67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506"/>
    <w:multiLevelType w:val="hybridMultilevel"/>
    <w:tmpl w:val="002E4AFE"/>
    <w:lvl w:ilvl="0" w:tplc="9B92E0CE">
      <w:numFmt w:val="bullet"/>
      <w:lvlText w:val="-"/>
      <w:lvlJc w:val="left"/>
      <w:pPr>
        <w:ind w:left="6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FBD1672"/>
    <w:multiLevelType w:val="hybridMultilevel"/>
    <w:tmpl w:val="94DEA1D4"/>
    <w:lvl w:ilvl="0" w:tplc="3C2E2AAA">
      <w:numFmt w:val="bullet"/>
      <w:lvlText w:val="-"/>
      <w:lvlJc w:val="left"/>
      <w:pPr>
        <w:ind w:left="1022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3B3D47DF"/>
    <w:multiLevelType w:val="hybridMultilevel"/>
    <w:tmpl w:val="2C3A110C"/>
    <w:lvl w:ilvl="0" w:tplc="9476E81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5C01"/>
    <w:multiLevelType w:val="hybridMultilevel"/>
    <w:tmpl w:val="837E173A"/>
    <w:lvl w:ilvl="0" w:tplc="3A6837A8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557E"/>
    <w:multiLevelType w:val="hybridMultilevel"/>
    <w:tmpl w:val="59104222"/>
    <w:lvl w:ilvl="0" w:tplc="A3E4D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21C6"/>
    <w:multiLevelType w:val="hybridMultilevel"/>
    <w:tmpl w:val="235CF34E"/>
    <w:lvl w:ilvl="0" w:tplc="3C2E2A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5F65"/>
    <w:multiLevelType w:val="hybridMultilevel"/>
    <w:tmpl w:val="643E0B86"/>
    <w:lvl w:ilvl="0" w:tplc="9B88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4AC9"/>
    <w:multiLevelType w:val="hybridMultilevel"/>
    <w:tmpl w:val="86A4BD00"/>
    <w:lvl w:ilvl="0" w:tplc="A3E4D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A4"/>
    <w:multiLevelType w:val="hybridMultilevel"/>
    <w:tmpl w:val="3218232C"/>
    <w:lvl w:ilvl="0" w:tplc="F8FECE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5B29"/>
    <w:multiLevelType w:val="hybridMultilevel"/>
    <w:tmpl w:val="6A3C0ED4"/>
    <w:lvl w:ilvl="0" w:tplc="AF6656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DAD"/>
    <w:multiLevelType w:val="hybridMultilevel"/>
    <w:tmpl w:val="0A220368"/>
    <w:lvl w:ilvl="0" w:tplc="3C2E2A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7"/>
    <w:rsid w:val="000C58D3"/>
    <w:rsid w:val="000D1A23"/>
    <w:rsid w:val="000E56E7"/>
    <w:rsid w:val="000E62B3"/>
    <w:rsid w:val="001047FA"/>
    <w:rsid w:val="00111795"/>
    <w:rsid w:val="001310F9"/>
    <w:rsid w:val="00146AFE"/>
    <w:rsid w:val="001C1722"/>
    <w:rsid w:val="002C734D"/>
    <w:rsid w:val="0031627A"/>
    <w:rsid w:val="003167DC"/>
    <w:rsid w:val="003933F9"/>
    <w:rsid w:val="003A11FA"/>
    <w:rsid w:val="003D74FE"/>
    <w:rsid w:val="003F16B7"/>
    <w:rsid w:val="00411EB7"/>
    <w:rsid w:val="004363A9"/>
    <w:rsid w:val="00442440"/>
    <w:rsid w:val="00490282"/>
    <w:rsid w:val="00525F94"/>
    <w:rsid w:val="00575FB3"/>
    <w:rsid w:val="00662633"/>
    <w:rsid w:val="00671C1E"/>
    <w:rsid w:val="00705C4D"/>
    <w:rsid w:val="0073269B"/>
    <w:rsid w:val="007F1E33"/>
    <w:rsid w:val="009652C8"/>
    <w:rsid w:val="009A250A"/>
    <w:rsid w:val="00A171AB"/>
    <w:rsid w:val="00A21330"/>
    <w:rsid w:val="00A700E7"/>
    <w:rsid w:val="00AB4434"/>
    <w:rsid w:val="00AD61DB"/>
    <w:rsid w:val="00AE1003"/>
    <w:rsid w:val="00B06474"/>
    <w:rsid w:val="00B333D8"/>
    <w:rsid w:val="00B37A3B"/>
    <w:rsid w:val="00B608FF"/>
    <w:rsid w:val="00B802BB"/>
    <w:rsid w:val="00BA317D"/>
    <w:rsid w:val="00BE526F"/>
    <w:rsid w:val="00BF372A"/>
    <w:rsid w:val="00BF5740"/>
    <w:rsid w:val="00D247E6"/>
    <w:rsid w:val="00D36AC9"/>
    <w:rsid w:val="00D868A0"/>
    <w:rsid w:val="00DD3C22"/>
    <w:rsid w:val="00E34543"/>
    <w:rsid w:val="00E63320"/>
    <w:rsid w:val="00EC7F6E"/>
    <w:rsid w:val="00F26844"/>
    <w:rsid w:val="00F2773F"/>
    <w:rsid w:val="00F4384C"/>
    <w:rsid w:val="00F667CE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4C18"/>
  <w15:chartTrackingRefBased/>
  <w15:docId w15:val="{D7E7A141-106A-4015-A184-5BC771D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B7"/>
    <w:pPr>
      <w:ind w:left="720"/>
      <w:contextualSpacing/>
    </w:pPr>
  </w:style>
  <w:style w:type="table" w:styleId="TableGrid">
    <w:name w:val="Table Grid"/>
    <w:basedOn w:val="TableNormal"/>
    <w:uiPriority w:val="39"/>
    <w:rsid w:val="0041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Ernstberger, Audrey (LRC)</dc:creator>
  <cp:keywords/>
  <dc:description/>
  <cp:lastModifiedBy>Allen, Sasche (LRC)</cp:lastModifiedBy>
  <cp:revision>2</cp:revision>
  <dcterms:created xsi:type="dcterms:W3CDTF">2022-03-24T11:23:00Z</dcterms:created>
  <dcterms:modified xsi:type="dcterms:W3CDTF">2022-03-24T11:23:00Z</dcterms:modified>
</cp:coreProperties>
</file>