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D6D7" w14:textId="77777777" w:rsidR="00304F22" w:rsidRDefault="00304F22" w:rsidP="00761E53">
      <w:pPr>
        <w:spacing w:line="264" w:lineRule="auto"/>
        <w:rPr>
          <w:rFonts w:asciiTheme="minorHAnsi" w:hAnsiTheme="minorHAnsi" w:cstheme="minorHAnsi"/>
          <w:b/>
          <w:sz w:val="28"/>
          <w:szCs w:val="28"/>
          <w:u w:val="single"/>
        </w:rPr>
      </w:pPr>
      <w:r>
        <w:rPr>
          <w:rFonts w:asciiTheme="minorHAnsi" w:hAnsiTheme="minorHAnsi" w:cstheme="minorHAnsi"/>
          <w:b/>
          <w:noProof/>
          <w:sz w:val="28"/>
          <w:szCs w:val="28"/>
          <w:u w:val="single"/>
        </w:rPr>
        <w:drawing>
          <wp:anchor distT="0" distB="0" distL="114300" distR="114300" simplePos="0" relativeHeight="251660288" behindDoc="1" locked="0" layoutInCell="1" allowOverlap="1" wp14:anchorId="5EDAF79A" wp14:editId="1159A4F7">
            <wp:simplePos x="0" y="0"/>
            <wp:positionH relativeFrom="margin">
              <wp:posOffset>2243796</wp:posOffset>
            </wp:positionH>
            <wp:positionV relativeFrom="paragraph">
              <wp:posOffset>586</wp:posOffset>
            </wp:positionV>
            <wp:extent cx="1512803" cy="886509"/>
            <wp:effectExtent l="0" t="0" r="0" b="8890"/>
            <wp:wrapTight wrapText="bothSides">
              <wp:wrapPolygon edited="0">
                <wp:start x="7345" y="0"/>
                <wp:lineTo x="4081" y="6963"/>
                <wp:lineTo x="4081" y="8355"/>
                <wp:lineTo x="5713" y="8355"/>
                <wp:lineTo x="0" y="15782"/>
                <wp:lineTo x="0" y="18103"/>
                <wp:lineTo x="1632" y="20888"/>
                <wp:lineTo x="2992" y="21352"/>
                <wp:lineTo x="18227" y="21352"/>
                <wp:lineTo x="19587" y="20888"/>
                <wp:lineTo x="21219" y="18103"/>
                <wp:lineTo x="21219" y="15782"/>
                <wp:lineTo x="13874" y="0"/>
                <wp:lineTo x="73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UCKY_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6724" cy="888806"/>
                    </a:xfrm>
                    <a:prstGeom prst="rect">
                      <a:avLst/>
                    </a:prstGeom>
                  </pic:spPr>
                </pic:pic>
              </a:graphicData>
            </a:graphic>
            <wp14:sizeRelH relativeFrom="page">
              <wp14:pctWidth>0</wp14:pctWidth>
            </wp14:sizeRelH>
            <wp14:sizeRelV relativeFrom="page">
              <wp14:pctHeight>0</wp14:pctHeight>
            </wp14:sizeRelV>
          </wp:anchor>
        </w:drawing>
      </w:r>
    </w:p>
    <w:p w14:paraId="6595B378" w14:textId="77777777" w:rsidR="00304F22" w:rsidRDefault="00304F22" w:rsidP="00761E53">
      <w:pPr>
        <w:spacing w:line="264" w:lineRule="auto"/>
        <w:rPr>
          <w:rFonts w:asciiTheme="minorHAnsi" w:hAnsiTheme="minorHAnsi" w:cstheme="minorHAnsi"/>
          <w:b/>
          <w:sz w:val="28"/>
          <w:szCs w:val="28"/>
          <w:u w:val="single"/>
        </w:rPr>
      </w:pPr>
    </w:p>
    <w:p w14:paraId="3B12F9BB" w14:textId="77777777" w:rsidR="00EF3E31" w:rsidRDefault="00EF3E31" w:rsidP="00452EA3">
      <w:pPr>
        <w:spacing w:line="264" w:lineRule="auto"/>
        <w:jc w:val="center"/>
        <w:rPr>
          <w:rFonts w:ascii="GothamBold" w:hAnsi="GothamBold" w:cs="GothamBold"/>
          <w:b/>
          <w:bCs/>
          <w:color w:val="0098D7"/>
          <w:sz w:val="42"/>
          <w:szCs w:val="44"/>
        </w:rPr>
      </w:pPr>
    </w:p>
    <w:p w14:paraId="62034D6E" w14:textId="77777777" w:rsidR="00EF3E31" w:rsidRDefault="00EF3E31" w:rsidP="00452EA3">
      <w:pPr>
        <w:spacing w:line="264" w:lineRule="auto"/>
        <w:jc w:val="center"/>
        <w:rPr>
          <w:rFonts w:ascii="GothamBold" w:hAnsi="GothamBold" w:cs="GothamBold"/>
          <w:b/>
          <w:bCs/>
          <w:color w:val="0098D7"/>
          <w:sz w:val="42"/>
          <w:szCs w:val="44"/>
        </w:rPr>
      </w:pPr>
    </w:p>
    <w:p w14:paraId="33BE4E47" w14:textId="77777777" w:rsidR="00D66F33" w:rsidRDefault="00FC1F23" w:rsidP="00452EA3">
      <w:pPr>
        <w:spacing w:line="264" w:lineRule="auto"/>
        <w:jc w:val="center"/>
        <w:rPr>
          <w:rFonts w:ascii="T3Font_1" w:eastAsia="T3Font_1" w:hAnsi="T3Font_1" w:cs="T3Font_1"/>
          <w:color w:val="004B87"/>
          <w:sz w:val="32"/>
          <w:szCs w:val="32"/>
        </w:rPr>
      </w:pPr>
      <w:r>
        <w:rPr>
          <w:rFonts w:ascii="T3Font_1" w:eastAsia="T3Font_1" w:hAnsi="T3Font_1" w:cs="T3Font_1"/>
          <w:b/>
          <w:color w:val="004B87"/>
          <w:sz w:val="32"/>
          <w:szCs w:val="32"/>
        </w:rPr>
        <w:t>Kentucky’s Kids</w:t>
      </w:r>
    </w:p>
    <w:p w14:paraId="26CDC10D" w14:textId="77777777" w:rsidR="00FC1F23" w:rsidRDefault="00FC1F23" w:rsidP="00452EA3">
      <w:pPr>
        <w:spacing w:line="264" w:lineRule="auto"/>
        <w:jc w:val="center"/>
        <w:rPr>
          <w:rFonts w:ascii="T3Font_1" w:eastAsia="T3Font_1" w:hAnsi="T3Font_1" w:cs="T3Font_1"/>
          <w:color w:val="004B87"/>
          <w:sz w:val="32"/>
          <w:szCs w:val="32"/>
        </w:rPr>
      </w:pPr>
      <w:r>
        <w:rPr>
          <w:rFonts w:ascii="T3Font_1" w:eastAsia="T3Font_1" w:hAnsi="T3Font_1" w:cs="T3Font_1"/>
          <w:color w:val="004B87"/>
          <w:sz w:val="32"/>
          <w:szCs w:val="32"/>
        </w:rPr>
        <w:t xml:space="preserve">Supporting literacy, academic achievement </w:t>
      </w:r>
    </w:p>
    <w:p w14:paraId="3E73DF99" w14:textId="77777777" w:rsidR="00452EA3" w:rsidRPr="00452EA3" w:rsidRDefault="00FC1F23" w:rsidP="00452EA3">
      <w:pPr>
        <w:spacing w:line="264" w:lineRule="auto"/>
        <w:jc w:val="center"/>
        <w:rPr>
          <w:rFonts w:asciiTheme="minorHAnsi" w:hAnsiTheme="minorHAnsi" w:cstheme="minorHAnsi"/>
          <w:b/>
          <w:sz w:val="14"/>
          <w:szCs w:val="28"/>
          <w:u w:val="single"/>
        </w:rPr>
      </w:pPr>
      <w:r>
        <w:rPr>
          <w:rFonts w:ascii="T3Font_1" w:eastAsia="T3Font_1" w:hAnsi="T3Font_1" w:cs="T3Font_1"/>
          <w:color w:val="004B87"/>
          <w:sz w:val="32"/>
          <w:szCs w:val="32"/>
        </w:rPr>
        <w:t>and workforce development</w:t>
      </w:r>
    </w:p>
    <w:p w14:paraId="7E55BC2E" w14:textId="77777777" w:rsidR="00761E53" w:rsidRPr="007D1B5B" w:rsidRDefault="00761E53" w:rsidP="00504DCF">
      <w:pPr>
        <w:spacing w:line="264" w:lineRule="auto"/>
        <w:rPr>
          <w:rFonts w:asciiTheme="minorHAnsi" w:hAnsiTheme="minorHAnsi" w:cstheme="minorHAnsi"/>
          <w:b/>
          <w:sz w:val="32"/>
          <w:szCs w:val="28"/>
          <w:u w:val="single"/>
        </w:rPr>
      </w:pPr>
    </w:p>
    <w:p w14:paraId="3A213B7B" w14:textId="77777777" w:rsidR="00EF3E31" w:rsidRDefault="00EF3E31" w:rsidP="00504DCF">
      <w:pPr>
        <w:pStyle w:val="NormalWeb"/>
        <w:spacing w:before="0" w:beforeAutospacing="0" w:after="0" w:afterAutospacing="0" w:line="264" w:lineRule="auto"/>
        <w:rPr>
          <w:rFonts w:ascii="T3Font_1" w:eastAsia="T3Font_1" w:hAnsi="T3Font_1" w:cs="T3Font_1"/>
          <w:color w:val="004B87"/>
          <w:sz w:val="32"/>
          <w:szCs w:val="32"/>
        </w:rPr>
      </w:pPr>
      <w:r>
        <w:rPr>
          <w:rFonts w:ascii="T3Font_1" w:eastAsia="T3Font_1" w:hAnsi="T3Font_1" w:cs="T3Font_1"/>
          <w:color w:val="004B87"/>
          <w:sz w:val="32"/>
          <w:szCs w:val="32"/>
        </w:rPr>
        <w:t>Background</w:t>
      </w:r>
    </w:p>
    <w:p w14:paraId="27F3A072" w14:textId="44E528C2" w:rsidR="007D1B5B" w:rsidRPr="00D66F33" w:rsidRDefault="007D1B5B" w:rsidP="00504DCF">
      <w:pPr>
        <w:pStyle w:val="NormalWeb"/>
        <w:spacing w:before="0" w:beforeAutospacing="0" w:after="0" w:afterAutospacing="0" w:line="264" w:lineRule="auto"/>
        <w:rPr>
          <w:rFonts w:ascii="Arial Narrow" w:hAnsi="Arial Narrow" w:cs="Arial"/>
          <w:szCs w:val="22"/>
        </w:rPr>
      </w:pPr>
      <w:r w:rsidRPr="00D66F33">
        <w:rPr>
          <w:rFonts w:ascii="Arial Narrow" w:hAnsi="Arial Narrow" w:cs="Arial"/>
          <w:color w:val="000000"/>
          <w:szCs w:val="22"/>
        </w:rPr>
        <w:t xml:space="preserve">Boys &amp; Girls Clubs </w:t>
      </w:r>
      <w:r w:rsidR="00B740F0">
        <w:rPr>
          <w:rFonts w:ascii="Arial Narrow" w:hAnsi="Arial Narrow" w:cs="Arial"/>
          <w:color w:val="000000"/>
          <w:szCs w:val="22"/>
        </w:rPr>
        <w:t xml:space="preserve">(BGC) </w:t>
      </w:r>
      <w:r w:rsidRPr="00D66F33">
        <w:rPr>
          <w:rFonts w:ascii="Arial Narrow" w:hAnsi="Arial Narrow" w:cs="Arial"/>
          <w:color w:val="000000"/>
          <w:szCs w:val="22"/>
        </w:rPr>
        <w:t>have a strong and vibrant presence in t</w:t>
      </w:r>
      <w:r w:rsidR="00D66F33">
        <w:rPr>
          <w:rFonts w:ascii="Arial Narrow" w:hAnsi="Arial Narrow" w:cs="Arial"/>
          <w:color w:val="000000"/>
          <w:szCs w:val="22"/>
        </w:rPr>
        <w:t>he Bluegrass State, serving</w:t>
      </w:r>
      <w:r w:rsidRPr="00D66F33">
        <w:rPr>
          <w:rFonts w:ascii="Arial Narrow" w:hAnsi="Arial Narrow" w:cs="Arial"/>
          <w:color w:val="000000"/>
          <w:szCs w:val="22"/>
        </w:rPr>
        <w:t xml:space="preserve"> </w:t>
      </w:r>
      <w:r w:rsidR="00D873E0" w:rsidRPr="00D66F33">
        <w:rPr>
          <w:rFonts w:ascii="Arial Narrow" w:hAnsi="Arial Narrow" w:cs="Arial"/>
          <w:color w:val="000000"/>
          <w:szCs w:val="22"/>
        </w:rPr>
        <w:t>25,000</w:t>
      </w:r>
      <w:r w:rsidR="00B740F0">
        <w:rPr>
          <w:rFonts w:ascii="Arial Narrow" w:hAnsi="Arial Narrow" w:cs="Arial"/>
          <w:color w:val="000000"/>
          <w:szCs w:val="22"/>
        </w:rPr>
        <w:t xml:space="preserve"> youth. Thirteen BGC</w:t>
      </w:r>
      <w:r w:rsidRPr="00D66F33">
        <w:rPr>
          <w:rFonts w:ascii="Arial Narrow" w:hAnsi="Arial Narrow" w:cs="Arial"/>
          <w:color w:val="000000"/>
          <w:szCs w:val="22"/>
        </w:rPr>
        <w:t xml:space="preserve"> organizations currently operate throughout Kentucky, each independently operated yet tied together through the Kentucky Alliance of Boys &amp; Girls Clubs statewide coalition</w:t>
      </w:r>
      <w:r w:rsidR="00504DCF" w:rsidRPr="00D66F33">
        <w:rPr>
          <w:rFonts w:ascii="Arial Narrow" w:hAnsi="Arial Narrow" w:cs="Arial"/>
          <w:color w:val="000000"/>
          <w:szCs w:val="22"/>
        </w:rPr>
        <w:t xml:space="preserve">. </w:t>
      </w:r>
      <w:r w:rsidR="00D66F33">
        <w:rPr>
          <w:rFonts w:ascii="Arial Narrow" w:hAnsi="Arial Narrow" w:cs="Arial"/>
          <w:color w:val="000000"/>
          <w:szCs w:val="22"/>
        </w:rPr>
        <w:t>These organizations operate 30</w:t>
      </w:r>
      <w:r w:rsidRPr="00D66F33">
        <w:rPr>
          <w:rFonts w:ascii="Arial Narrow" w:hAnsi="Arial Narrow" w:cs="Arial"/>
          <w:color w:val="000000"/>
          <w:szCs w:val="22"/>
        </w:rPr>
        <w:t xml:space="preserve"> sites across the following Counties: </w:t>
      </w:r>
      <w:r w:rsidR="00EF5C77" w:rsidRPr="00D66F33">
        <w:rPr>
          <w:rFonts w:ascii="Arial Narrow" w:hAnsi="Arial Narrow" w:cs="Arial"/>
          <w:color w:val="000000"/>
          <w:szCs w:val="22"/>
        </w:rPr>
        <w:t>Harlan</w:t>
      </w:r>
      <w:r w:rsidRPr="00D66F33">
        <w:rPr>
          <w:rFonts w:ascii="Arial Narrow" w:hAnsi="Arial Narrow" w:cs="Arial"/>
          <w:color w:val="000000"/>
          <w:szCs w:val="22"/>
        </w:rPr>
        <w:t xml:space="preserve">, </w:t>
      </w:r>
      <w:r w:rsidR="00EF5C77" w:rsidRPr="00D66F33">
        <w:rPr>
          <w:rFonts w:ascii="Arial Narrow" w:hAnsi="Arial Narrow" w:cs="Arial"/>
          <w:color w:val="000000"/>
          <w:szCs w:val="22"/>
        </w:rPr>
        <w:t>McCracken</w:t>
      </w:r>
      <w:r w:rsidRPr="00D66F33">
        <w:rPr>
          <w:rFonts w:ascii="Arial Narrow" w:hAnsi="Arial Narrow" w:cs="Arial"/>
          <w:color w:val="000000"/>
          <w:szCs w:val="22"/>
        </w:rPr>
        <w:t xml:space="preserve">, </w:t>
      </w:r>
      <w:r w:rsidR="00826F49" w:rsidRPr="00D66F33">
        <w:rPr>
          <w:rFonts w:ascii="Arial Narrow" w:hAnsi="Arial Narrow" w:cs="Arial"/>
          <w:color w:val="000000"/>
          <w:szCs w:val="22"/>
        </w:rPr>
        <w:t xml:space="preserve">Butler, Mason, Jefferson, Fayette, Christian, Barren, Simpson, Mead, </w:t>
      </w:r>
      <w:r w:rsidR="003E535B">
        <w:rPr>
          <w:rFonts w:ascii="Arial Narrow" w:hAnsi="Arial Narrow" w:cs="Arial"/>
          <w:color w:val="000000"/>
          <w:szCs w:val="22"/>
        </w:rPr>
        <w:t>Bullitt, Allen, Davies</w:t>
      </w:r>
      <w:r w:rsidR="0073676C">
        <w:rPr>
          <w:rFonts w:ascii="Arial Narrow" w:hAnsi="Arial Narrow" w:cs="Arial"/>
          <w:color w:val="000000"/>
          <w:szCs w:val="22"/>
        </w:rPr>
        <w:t>s</w:t>
      </w:r>
      <w:bookmarkStart w:id="0" w:name="_GoBack"/>
      <w:bookmarkEnd w:id="0"/>
      <w:r w:rsidR="003E535B">
        <w:rPr>
          <w:rFonts w:ascii="Arial Narrow" w:hAnsi="Arial Narrow" w:cs="Arial"/>
          <w:color w:val="000000"/>
          <w:szCs w:val="22"/>
        </w:rPr>
        <w:t xml:space="preserve">, Knox, Kenton, Campbell, </w:t>
      </w:r>
      <w:r w:rsidR="00826F49" w:rsidRPr="00D66F33">
        <w:rPr>
          <w:rFonts w:ascii="Arial Narrow" w:hAnsi="Arial Narrow" w:cs="Arial"/>
          <w:color w:val="000000"/>
          <w:szCs w:val="22"/>
        </w:rPr>
        <w:t>and Warren</w:t>
      </w:r>
      <w:r w:rsidRPr="00D66F33">
        <w:rPr>
          <w:rFonts w:ascii="Arial Narrow" w:hAnsi="Arial Narrow" w:cs="Arial"/>
          <w:color w:val="000000"/>
          <w:szCs w:val="22"/>
        </w:rPr>
        <w:t xml:space="preserve">. Clubs provide </w:t>
      </w:r>
      <w:r w:rsidRPr="00D66F33">
        <w:rPr>
          <w:rFonts w:ascii="Arial Narrow" w:hAnsi="Arial Narrow" w:cs="Arial"/>
          <w:szCs w:val="22"/>
        </w:rPr>
        <w:t>year-round, out-of-school programming for youth ages 6-18. The Clubs’ focus on providing programming during “out-of-school time” helps bridge the gap between school and home and ensures that Kentucky’s youth have access to programs and mentors that will challenge them to achieve in school, develop a strong moral compass and make healthy lifestyle choices.  We have Clubs located in public schools, local communities, and across rural, suburban and urban areas. Boy</w:t>
      </w:r>
      <w:r w:rsidR="00B740F0">
        <w:rPr>
          <w:rFonts w:ascii="Arial Narrow" w:hAnsi="Arial Narrow" w:cs="Arial"/>
          <w:szCs w:val="22"/>
        </w:rPr>
        <w:t>s &amp; Girls</w:t>
      </w:r>
      <w:r w:rsidRPr="00D66F33">
        <w:rPr>
          <w:rFonts w:ascii="Arial Narrow" w:hAnsi="Arial Narrow" w:cs="Arial"/>
          <w:szCs w:val="22"/>
        </w:rPr>
        <w:t xml:space="preserve"> Clubs are </w:t>
      </w:r>
      <w:r w:rsidR="001714A5" w:rsidRPr="00D66F33">
        <w:rPr>
          <w:rFonts w:ascii="Arial Narrow" w:hAnsi="Arial Narrow" w:cs="Arial"/>
          <w:szCs w:val="22"/>
        </w:rPr>
        <w:t>one of the</w:t>
      </w:r>
      <w:r w:rsidRPr="00D66F33">
        <w:rPr>
          <w:rFonts w:ascii="Arial Narrow" w:hAnsi="Arial Narrow" w:cs="Arial"/>
          <w:szCs w:val="22"/>
        </w:rPr>
        <w:t xml:space="preserve"> largest provider</w:t>
      </w:r>
      <w:r w:rsidR="001714A5" w:rsidRPr="00D66F33">
        <w:rPr>
          <w:rFonts w:ascii="Arial Narrow" w:hAnsi="Arial Narrow" w:cs="Arial"/>
          <w:szCs w:val="22"/>
        </w:rPr>
        <w:t>s</w:t>
      </w:r>
      <w:r w:rsidRPr="00D66F33">
        <w:rPr>
          <w:rFonts w:ascii="Arial Narrow" w:hAnsi="Arial Narrow" w:cs="Arial"/>
          <w:szCs w:val="22"/>
        </w:rPr>
        <w:t xml:space="preserve"> of afterscho</w:t>
      </w:r>
      <w:r w:rsidR="001714A5" w:rsidRPr="00D66F33">
        <w:rPr>
          <w:rFonts w:ascii="Arial Narrow" w:hAnsi="Arial Narrow" w:cs="Arial"/>
          <w:szCs w:val="22"/>
        </w:rPr>
        <w:t xml:space="preserve">ol programs in rural Kentucky. </w:t>
      </w:r>
    </w:p>
    <w:p w14:paraId="485F092F" w14:textId="77777777" w:rsidR="007D1B5B" w:rsidRDefault="007D1B5B" w:rsidP="00504DCF">
      <w:pPr>
        <w:pStyle w:val="NormalWeb"/>
        <w:spacing w:before="0" w:beforeAutospacing="0" w:after="0" w:afterAutospacing="0" w:line="264" w:lineRule="auto"/>
        <w:rPr>
          <w:rFonts w:asciiTheme="minorHAnsi" w:hAnsiTheme="minorHAnsi" w:cstheme="minorHAnsi"/>
          <w:iCs/>
          <w:szCs w:val="22"/>
        </w:rPr>
      </w:pPr>
    </w:p>
    <w:p w14:paraId="00F02CC4" w14:textId="77777777" w:rsidR="00EF3E31" w:rsidRDefault="00EF3E31" w:rsidP="00EF3E31">
      <w:pPr>
        <w:autoSpaceDE w:val="0"/>
        <w:autoSpaceDN w:val="0"/>
        <w:adjustRightInd w:val="0"/>
        <w:spacing w:line="264" w:lineRule="auto"/>
        <w:rPr>
          <w:rFonts w:ascii="T3Font_1" w:eastAsia="T3Font_1" w:hAnsi="T3Font_1" w:cs="T3Font_1"/>
          <w:color w:val="004B87"/>
          <w:sz w:val="32"/>
          <w:szCs w:val="32"/>
        </w:rPr>
      </w:pPr>
      <w:r>
        <w:rPr>
          <w:rFonts w:ascii="T3Font_1" w:eastAsia="T3Font_1" w:hAnsi="T3Font_1" w:cs="T3Font_1"/>
          <w:color w:val="004B87"/>
          <w:sz w:val="32"/>
          <w:szCs w:val="32"/>
        </w:rPr>
        <w:t>Why Afterschool?</w:t>
      </w:r>
    </w:p>
    <w:p w14:paraId="18F202C5" w14:textId="77777777" w:rsidR="00EF3E31" w:rsidRPr="00D66F33" w:rsidRDefault="00EF3E31" w:rsidP="00EF3E31">
      <w:pPr>
        <w:autoSpaceDE w:val="0"/>
        <w:autoSpaceDN w:val="0"/>
        <w:adjustRightInd w:val="0"/>
        <w:spacing w:line="264" w:lineRule="auto"/>
        <w:rPr>
          <w:rFonts w:ascii="Arial Narrow" w:hAnsi="Arial Narrow"/>
        </w:rPr>
      </w:pPr>
      <w:r w:rsidRPr="00D66F33">
        <w:rPr>
          <w:rFonts w:ascii="Arial Narrow" w:hAnsi="Arial Narrow"/>
        </w:rPr>
        <w:t xml:space="preserve">Afterschool program participation is correlated with benchmarks such as increased attendance and engagement in school, higher achievement levels, and graduating with the skills, knowledge and exposure to pursue postsecondary options or careers. Increasing access to high quality afterschool and summer programs for all youth, especially disadvantaged youth, increases their likelihood of success. Municipal leaders have long known that afterschool is a prevention and youth development strategy that complements intervention and law enforcement work in cities. Research shows that afterschool programs can keep children safe, support working parents, reduce negative behaviors that impact public safety, and keep young people on track for a successful adulthood. </w:t>
      </w:r>
    </w:p>
    <w:p w14:paraId="1760EF73" w14:textId="77777777" w:rsidR="00EF3E31" w:rsidRDefault="00EF3E31" w:rsidP="00EF3E31">
      <w:pPr>
        <w:spacing w:line="264" w:lineRule="auto"/>
        <w:rPr>
          <w:b/>
          <w:noProof/>
        </w:rPr>
      </w:pPr>
    </w:p>
    <w:p w14:paraId="7CCED060" w14:textId="77777777" w:rsidR="00E33AC4" w:rsidRDefault="00EF3E31" w:rsidP="00EF3E31">
      <w:pPr>
        <w:spacing w:line="264" w:lineRule="auto"/>
        <w:rPr>
          <w:b/>
          <w:noProof/>
        </w:rPr>
      </w:pPr>
      <w:r>
        <w:rPr>
          <w:rFonts w:ascii="T3Font_1" w:eastAsia="T3Font_1" w:hAnsi="T3Font_1" w:cs="T3Font_1"/>
          <w:color w:val="004B87"/>
          <w:sz w:val="32"/>
          <w:szCs w:val="32"/>
        </w:rPr>
        <w:t>Return on Investment</w:t>
      </w:r>
    </w:p>
    <w:p w14:paraId="251CE0E9" w14:textId="77777777" w:rsidR="00EF3E31" w:rsidRPr="00D66F33" w:rsidRDefault="00EF3E31" w:rsidP="00EF3E31">
      <w:pPr>
        <w:spacing w:line="264" w:lineRule="auto"/>
        <w:rPr>
          <w:rFonts w:ascii="Arial Narrow" w:hAnsi="Arial Narrow"/>
        </w:rPr>
      </w:pPr>
      <w:r w:rsidRPr="00D66F33">
        <w:rPr>
          <w:rFonts w:ascii="Arial Narrow" w:hAnsi="Arial Narrow"/>
          <w:noProof/>
        </w:rPr>
        <w:t>In 201</w:t>
      </w:r>
      <w:r w:rsidR="00D66F33">
        <w:rPr>
          <w:rFonts w:ascii="Arial Narrow" w:hAnsi="Arial Narrow"/>
          <w:noProof/>
        </w:rPr>
        <w:t>8</w:t>
      </w:r>
      <w:r w:rsidRPr="00D66F33">
        <w:rPr>
          <w:rFonts w:ascii="Arial Narrow" w:hAnsi="Arial Narrow"/>
          <w:noProof/>
        </w:rPr>
        <w:t xml:space="preserve">, </w:t>
      </w:r>
      <w:r w:rsidR="00D66F33">
        <w:rPr>
          <w:rFonts w:ascii="Arial Narrow" w:hAnsi="Arial Narrow"/>
          <w:noProof/>
        </w:rPr>
        <w:t xml:space="preserve">Kentucky </w:t>
      </w:r>
      <w:r w:rsidRPr="00D66F33">
        <w:rPr>
          <w:rFonts w:ascii="Arial Narrow" w:hAnsi="Arial Narrow"/>
          <w:noProof/>
        </w:rPr>
        <w:t xml:space="preserve">Boys </w:t>
      </w:r>
      <w:r w:rsidR="00D66F33">
        <w:rPr>
          <w:rFonts w:ascii="Arial Narrow" w:hAnsi="Arial Narrow"/>
          <w:noProof/>
        </w:rPr>
        <w:t>&amp; Girls Clubs raised over $8</w:t>
      </w:r>
      <w:r w:rsidRPr="00D66F33">
        <w:rPr>
          <w:rFonts w:ascii="Arial Narrow" w:hAnsi="Arial Narrow"/>
          <w:noProof/>
        </w:rPr>
        <w:t xml:space="preserve"> million dollars for you</w:t>
      </w:r>
      <w:r w:rsidR="00D66F33">
        <w:rPr>
          <w:rFonts w:ascii="Arial Narrow" w:hAnsi="Arial Narrow"/>
          <w:noProof/>
        </w:rPr>
        <w:t>th programming, with less than 5</w:t>
      </w:r>
      <w:r w:rsidRPr="00D66F33">
        <w:rPr>
          <w:rFonts w:ascii="Arial Narrow" w:hAnsi="Arial Narrow"/>
          <w:noProof/>
        </w:rPr>
        <w:t xml:space="preserve">% coming from the </w:t>
      </w:r>
      <w:r w:rsidR="00D66F33">
        <w:rPr>
          <w:rFonts w:ascii="Arial Narrow" w:hAnsi="Arial Narrow"/>
          <w:noProof/>
        </w:rPr>
        <w:t>Commonwealth</w:t>
      </w:r>
      <w:r w:rsidRPr="00D66F33">
        <w:rPr>
          <w:rFonts w:ascii="Arial Narrow" w:hAnsi="Arial Narrow"/>
          <w:noProof/>
        </w:rPr>
        <w:t xml:space="preserve">.  </w:t>
      </w:r>
      <w:r w:rsidR="00D66F33">
        <w:rPr>
          <w:rFonts w:ascii="Arial Narrow" w:hAnsi="Arial Narrow"/>
        </w:rPr>
        <w:t>Clubs</w:t>
      </w:r>
      <w:r w:rsidRPr="00D66F33">
        <w:rPr>
          <w:rFonts w:ascii="Arial Narrow" w:hAnsi="Arial Narrow"/>
        </w:rPr>
        <w:t xml:space="preserve"> can utilize their high-profile community presence to acquire additional resources, because for </w:t>
      </w:r>
      <w:r w:rsidRPr="00D66F33">
        <w:rPr>
          <w:rFonts w:ascii="Arial Narrow" w:hAnsi="Arial Narrow"/>
          <w:i/>
        </w:rPr>
        <w:t>every $1 invested the Club re</w:t>
      </w:r>
      <w:r w:rsidR="00D66F33">
        <w:rPr>
          <w:rFonts w:ascii="Arial Narrow" w:hAnsi="Arial Narrow"/>
          <w:i/>
        </w:rPr>
        <w:t>turns $14.56</w:t>
      </w:r>
      <w:r w:rsidRPr="00D66F33">
        <w:rPr>
          <w:rFonts w:ascii="Arial Narrow" w:hAnsi="Arial Narrow"/>
          <w:i/>
        </w:rPr>
        <w:t xml:space="preserve"> in economic benefit. </w:t>
      </w:r>
    </w:p>
    <w:p w14:paraId="5FED0769" w14:textId="77777777" w:rsidR="00D66F33" w:rsidRDefault="00D66F33" w:rsidP="00EF3E31">
      <w:pPr>
        <w:rPr>
          <w:rFonts w:ascii="T3Font_1" w:eastAsia="T3Font_1" w:hAnsi="T3Font_1" w:cs="T3Font_1"/>
          <w:color w:val="004B87"/>
          <w:sz w:val="32"/>
          <w:szCs w:val="32"/>
        </w:rPr>
      </w:pPr>
    </w:p>
    <w:p w14:paraId="23422CE6" w14:textId="77777777" w:rsidR="007A5C54" w:rsidRDefault="00EF3E31" w:rsidP="00E33AC4">
      <w:pPr>
        <w:rPr>
          <w:rFonts w:ascii="T3Font_1" w:eastAsia="T3Font_1" w:hAnsi="T3Font_1" w:cs="T3Font_1"/>
          <w:color w:val="004B87"/>
          <w:sz w:val="32"/>
          <w:szCs w:val="32"/>
        </w:rPr>
      </w:pPr>
      <w:r>
        <w:rPr>
          <w:rFonts w:ascii="T3Font_1" w:eastAsia="T3Font_1" w:hAnsi="T3Font_1" w:cs="T3Font_1"/>
          <w:color w:val="004B87"/>
          <w:sz w:val="32"/>
          <w:szCs w:val="32"/>
        </w:rPr>
        <w:t>Case Study: Indiana’s Kids Program</w:t>
      </w:r>
    </w:p>
    <w:p w14:paraId="3CC140A8" w14:textId="77777777" w:rsidR="00E33AC4" w:rsidRPr="007A5C54" w:rsidRDefault="00EF3E31" w:rsidP="00E33AC4">
      <w:pPr>
        <w:rPr>
          <w:rFonts w:ascii="T3Font_1" w:eastAsia="T3Font_1" w:hAnsi="T3Font_1" w:cs="T3Font_1"/>
          <w:color w:val="004B87"/>
          <w:sz w:val="32"/>
          <w:szCs w:val="32"/>
        </w:rPr>
      </w:pPr>
      <w:r w:rsidRPr="00D66F33">
        <w:rPr>
          <w:rFonts w:ascii="Arial Narrow" w:hAnsi="Arial Narrow" w:cs="Arial"/>
        </w:rPr>
        <w:t>The Indiana Alliance of Boys &amp; Girls Clubs has been operating the Indiana Kids program since Ja</w:t>
      </w:r>
      <w:r w:rsidR="00E33AC4" w:rsidRPr="00D66F33">
        <w:rPr>
          <w:rFonts w:ascii="Arial Narrow" w:hAnsi="Arial Narrow" w:cs="Arial"/>
        </w:rPr>
        <w:t>nuary 2006.  Through the years they</w:t>
      </w:r>
      <w:r w:rsidRPr="00D66F33">
        <w:rPr>
          <w:rFonts w:ascii="Arial Narrow" w:hAnsi="Arial Narrow" w:cs="Arial"/>
        </w:rPr>
        <w:t xml:space="preserve"> have served a total of 54,433 children and youth.  The overall goal of the program was </w:t>
      </w:r>
      <w:r w:rsidRPr="00D66F33">
        <w:rPr>
          <w:rFonts w:ascii="Arial Narrow" w:hAnsi="Arial Narrow" w:cs="Arial"/>
        </w:rPr>
        <w:lastRenderedPageBreak/>
        <w:t xml:space="preserve">to increase children’s scores on the reading and math fluency sub-tests.  Children will make the number of month's improvement in reading </w:t>
      </w:r>
      <w:r w:rsidRPr="00D66F33">
        <w:rPr>
          <w:rFonts w:ascii="Arial Narrow" w:hAnsi="Arial Narrow" w:cs="Arial"/>
          <w:u w:val="single"/>
        </w:rPr>
        <w:t>and</w:t>
      </w:r>
      <w:r w:rsidRPr="00D66F33">
        <w:rPr>
          <w:rFonts w:ascii="Arial Narrow" w:hAnsi="Arial Narrow" w:cs="Arial"/>
        </w:rPr>
        <w:t xml:space="preserve"> math as compared to the number of months in the program. Children are </w:t>
      </w:r>
      <w:r w:rsidR="007A5C54" w:rsidRPr="00E33AC4">
        <w:rPr>
          <w:rFonts w:cs="Arial"/>
          <w:noProof/>
          <w:color w:val="000000"/>
          <w:szCs w:val="22"/>
        </w:rPr>
        <w:drawing>
          <wp:anchor distT="0" distB="0" distL="114300" distR="114300" simplePos="0" relativeHeight="251661312" behindDoc="1" locked="0" layoutInCell="1" allowOverlap="1" wp14:anchorId="371A5F4A" wp14:editId="09C65F45">
            <wp:simplePos x="0" y="0"/>
            <wp:positionH relativeFrom="column">
              <wp:posOffset>3659260</wp:posOffset>
            </wp:positionH>
            <wp:positionV relativeFrom="paragraph">
              <wp:posOffset>586</wp:posOffset>
            </wp:positionV>
            <wp:extent cx="2804160" cy="2103120"/>
            <wp:effectExtent l="0" t="0" r="0" b="0"/>
            <wp:wrapTight wrapText="bothSides">
              <wp:wrapPolygon edited="0">
                <wp:start x="0" y="0"/>
                <wp:lineTo x="0" y="21326"/>
                <wp:lineTo x="21424" y="21326"/>
                <wp:lineTo x="21424" y="0"/>
                <wp:lineTo x="0" y="0"/>
              </wp:wrapPolygon>
            </wp:wrapTight>
            <wp:docPr id="5" name="Picture 5" descr="Image may contain: 4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4 people, people smil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16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F33">
        <w:rPr>
          <w:rFonts w:ascii="Arial Narrow" w:hAnsi="Arial Narrow" w:cs="Arial"/>
        </w:rPr>
        <w:t>also learning about college, career, job readiness, workforce skill development, leadership development and volunteerism.</w:t>
      </w:r>
      <w:r w:rsidR="00E33AC4" w:rsidRPr="00D66F33">
        <w:rPr>
          <w:rFonts w:ascii="Arial Narrow" w:hAnsi="Arial Narrow" w:cs="Arial"/>
        </w:rPr>
        <w:t xml:space="preserve"> Pre-</w:t>
      </w:r>
      <w:proofErr w:type="spellStart"/>
      <w:r w:rsidR="00E33AC4" w:rsidRPr="00D66F33">
        <w:rPr>
          <w:rFonts w:ascii="Arial Narrow" w:hAnsi="Arial Narrow" w:cs="Arial"/>
        </w:rPr>
        <w:t>post tests</w:t>
      </w:r>
      <w:proofErr w:type="spellEnd"/>
      <w:r w:rsidR="00E33AC4" w:rsidRPr="00D66F33">
        <w:rPr>
          <w:rFonts w:ascii="Arial Narrow" w:hAnsi="Arial Narrow" w:cs="Arial"/>
        </w:rPr>
        <w:t xml:space="preserve"> (utilizing the Woodcock-Johnson Tests of Achievement Math and Reading Fluency sub-tests) were administered.  </w:t>
      </w:r>
    </w:p>
    <w:p w14:paraId="5CDA4359" w14:textId="77777777" w:rsidR="00EF3E31" w:rsidRPr="00D66F33" w:rsidRDefault="00EF3E31" w:rsidP="00EF3E31">
      <w:pPr>
        <w:rPr>
          <w:rFonts w:ascii="Arial Narrow" w:hAnsi="Arial Narrow" w:cs="Arial"/>
        </w:rPr>
      </w:pPr>
      <w:r w:rsidRPr="00D66F33">
        <w:rPr>
          <w:rFonts w:ascii="Arial Narrow" w:hAnsi="Arial Narrow" w:cs="Arial"/>
          <w:u w:val="single"/>
        </w:rPr>
        <w:t>Our actual performance through December 2018</w:t>
      </w:r>
      <w:r w:rsidRPr="00D66F33">
        <w:rPr>
          <w:rFonts w:ascii="Arial Narrow" w:hAnsi="Arial Narrow" w:cs="Arial"/>
        </w:rPr>
        <w:t>:</w:t>
      </w:r>
    </w:p>
    <w:p w14:paraId="3C5690C3" w14:textId="77777777" w:rsidR="00EF3E31" w:rsidRPr="00D66F33" w:rsidRDefault="00EF3E31" w:rsidP="00EF3E31">
      <w:pPr>
        <w:rPr>
          <w:rFonts w:ascii="Arial Narrow" w:hAnsi="Arial Narrow" w:cs="Arial"/>
          <w:sz w:val="16"/>
        </w:rPr>
      </w:pPr>
    </w:p>
    <w:p w14:paraId="5FFC641A" w14:textId="77777777" w:rsidR="00EF3E31" w:rsidRPr="00D66F33" w:rsidRDefault="00EF3E31" w:rsidP="00EF3E31">
      <w:pPr>
        <w:ind w:left="720"/>
        <w:rPr>
          <w:rFonts w:ascii="Arial Narrow" w:hAnsi="Arial Narrow" w:cs="Arial"/>
          <w:b/>
        </w:rPr>
      </w:pPr>
      <w:r w:rsidRPr="00D66F33">
        <w:rPr>
          <w:rFonts w:ascii="Arial Narrow" w:hAnsi="Arial Narrow" w:cs="Arial"/>
          <w:b/>
        </w:rPr>
        <w:t>48% average increase in Reading Fluency Scores</w:t>
      </w:r>
    </w:p>
    <w:p w14:paraId="70991C6C" w14:textId="77777777" w:rsidR="00EF3E31" w:rsidRPr="00D66F33" w:rsidRDefault="00EF3E31" w:rsidP="00EF3E31">
      <w:pPr>
        <w:ind w:left="720"/>
        <w:rPr>
          <w:rFonts w:ascii="Arial Narrow" w:hAnsi="Arial Narrow" w:cs="Arial"/>
          <w:b/>
        </w:rPr>
      </w:pPr>
      <w:r w:rsidRPr="00D66F33">
        <w:rPr>
          <w:rFonts w:ascii="Arial Narrow" w:hAnsi="Arial Narrow" w:cs="Arial"/>
          <w:b/>
        </w:rPr>
        <w:t>53% average increase in Math Fluency Scores</w:t>
      </w:r>
    </w:p>
    <w:p w14:paraId="3CE4596A" w14:textId="77777777" w:rsidR="00E33AC4" w:rsidRDefault="00E33AC4" w:rsidP="00E33AC4">
      <w:pPr>
        <w:rPr>
          <w:rFonts w:cs="Arial"/>
        </w:rPr>
      </w:pPr>
    </w:p>
    <w:p w14:paraId="1F470CDA" w14:textId="77777777" w:rsidR="00E33AC4" w:rsidRPr="00E33AC4" w:rsidRDefault="00E33AC4" w:rsidP="00E33AC4">
      <w:pPr>
        <w:rPr>
          <w:rFonts w:cs="Arial"/>
        </w:rPr>
      </w:pPr>
    </w:p>
    <w:p w14:paraId="03C4DCC4" w14:textId="77777777" w:rsidR="00EF3E31" w:rsidRDefault="003C5F71" w:rsidP="00EF3E31">
      <w:pPr>
        <w:spacing w:line="264" w:lineRule="auto"/>
        <w:rPr>
          <w:rFonts w:ascii="T3Font_1" w:eastAsia="T3Font_1" w:hAnsi="T3Font_1" w:cs="T3Font_1"/>
          <w:color w:val="004B87"/>
          <w:sz w:val="32"/>
          <w:szCs w:val="32"/>
        </w:rPr>
      </w:pPr>
      <w:r>
        <w:rPr>
          <w:rFonts w:ascii="T3Font_1" w:eastAsia="T3Font_1" w:hAnsi="T3Font_1" w:cs="T3Font_1"/>
          <w:color w:val="004B87"/>
          <w:sz w:val="32"/>
          <w:szCs w:val="32"/>
        </w:rPr>
        <w:t>Why</w:t>
      </w:r>
      <w:r w:rsidR="00EF3E31">
        <w:rPr>
          <w:rFonts w:ascii="T3Font_1" w:eastAsia="T3Font_1" w:hAnsi="T3Font_1" w:cs="T3Font_1"/>
          <w:color w:val="004B87"/>
          <w:sz w:val="32"/>
          <w:szCs w:val="32"/>
        </w:rPr>
        <w:t xml:space="preserve"> </w:t>
      </w:r>
      <w:r w:rsidR="00EF3E31" w:rsidRPr="00D00DA7">
        <w:rPr>
          <w:rFonts w:ascii="T3Font_1" w:eastAsia="T3Font_1" w:hAnsi="T3Font_1" w:cs="T3Font_1"/>
          <w:color w:val="004B87"/>
          <w:sz w:val="32"/>
          <w:szCs w:val="32"/>
        </w:rPr>
        <w:t>Boys &amp; Girls Clubs</w:t>
      </w:r>
      <w:r w:rsidR="00EF3E31">
        <w:rPr>
          <w:rFonts w:ascii="T3Font_1" w:eastAsia="T3Font_1" w:hAnsi="T3Font_1" w:cs="T3Font_1"/>
          <w:color w:val="004B87"/>
          <w:sz w:val="32"/>
          <w:szCs w:val="32"/>
        </w:rPr>
        <w:t xml:space="preserve"> </w:t>
      </w:r>
    </w:p>
    <w:p w14:paraId="32560F50" w14:textId="77777777" w:rsidR="00EF3E31" w:rsidRPr="003E1AF3" w:rsidRDefault="00EF3E31" w:rsidP="00EF3E31">
      <w:pPr>
        <w:pStyle w:val="ListParagraph"/>
        <w:numPr>
          <w:ilvl w:val="0"/>
          <w:numId w:val="9"/>
        </w:numPr>
        <w:rPr>
          <w:rFonts w:ascii="Arial Narrow" w:eastAsia="Arial Narrow" w:hAnsi="Arial Narrow" w:cs="Arial"/>
        </w:rPr>
      </w:pPr>
      <w:r w:rsidRPr="003E1AF3">
        <w:rPr>
          <w:rFonts w:ascii="Arial Narrow" w:eastAsia="Arial Narrow" w:hAnsi="Arial Narrow" w:cs="Arial"/>
        </w:rPr>
        <w:t xml:space="preserve">Our scale, scope and reach </w:t>
      </w:r>
      <w:proofErr w:type="gramStart"/>
      <w:r w:rsidRPr="003E1AF3">
        <w:rPr>
          <w:rFonts w:ascii="Arial Narrow" w:eastAsia="Arial Narrow" w:hAnsi="Arial Narrow" w:cs="Arial"/>
        </w:rPr>
        <w:t>enables</w:t>
      </w:r>
      <w:proofErr w:type="gramEnd"/>
      <w:r w:rsidRPr="003E1AF3">
        <w:rPr>
          <w:rFonts w:ascii="Arial Narrow" w:eastAsia="Arial Narrow" w:hAnsi="Arial Narrow" w:cs="Arial"/>
        </w:rPr>
        <w:t xml:space="preserve"> us to annually </w:t>
      </w:r>
      <w:r w:rsidR="00D66F33" w:rsidRPr="003E1AF3">
        <w:rPr>
          <w:rFonts w:ascii="Arial Narrow" w:eastAsia="Arial Narrow" w:hAnsi="Arial Narrow" w:cs="Arial"/>
        </w:rPr>
        <w:t>impacting 25,000 youth at 3</w:t>
      </w:r>
      <w:r w:rsidRPr="003E1AF3">
        <w:rPr>
          <w:rFonts w:ascii="Arial Narrow" w:eastAsia="Arial Narrow" w:hAnsi="Arial Narrow" w:cs="Arial"/>
        </w:rPr>
        <w:t>0 sites, offering programs weekdays and during the summer</w:t>
      </w:r>
    </w:p>
    <w:p w14:paraId="2A964E2D" w14:textId="77777777" w:rsidR="00EF3E31" w:rsidRPr="003E1AF3" w:rsidRDefault="00EF3E31" w:rsidP="00EF3E31">
      <w:pPr>
        <w:pStyle w:val="ListParagraph"/>
        <w:numPr>
          <w:ilvl w:val="0"/>
          <w:numId w:val="9"/>
        </w:numPr>
        <w:rPr>
          <w:rFonts w:ascii="Arial Narrow" w:eastAsia="Arial Narrow" w:hAnsi="Arial Narrow" w:cs="Arial"/>
        </w:rPr>
      </w:pPr>
      <w:r w:rsidRPr="003E1AF3">
        <w:rPr>
          <w:rFonts w:ascii="Arial Narrow" w:eastAsia="Arial Narrow" w:hAnsi="Arial Narrow" w:cs="Arial"/>
        </w:rPr>
        <w:t>Existing data and outcomes show our clubs are making a difference, both academically, as well as across a variety of outcome areas</w:t>
      </w:r>
    </w:p>
    <w:p w14:paraId="6341CD37" w14:textId="77777777" w:rsidR="00EF3E31" w:rsidRPr="003E1AF3" w:rsidRDefault="00D66F33" w:rsidP="00EF3E31">
      <w:pPr>
        <w:pStyle w:val="ListParagraph"/>
        <w:numPr>
          <w:ilvl w:val="0"/>
          <w:numId w:val="9"/>
        </w:numPr>
        <w:rPr>
          <w:rFonts w:ascii="Arial Narrow" w:eastAsia="Arial Narrow" w:hAnsi="Arial Narrow" w:cs="Arial"/>
        </w:rPr>
      </w:pPr>
      <w:r w:rsidRPr="003E1AF3">
        <w:rPr>
          <w:rFonts w:ascii="Arial Narrow" w:eastAsia="Arial Narrow" w:hAnsi="Arial Narrow" w:cs="Arial"/>
        </w:rPr>
        <w:t>Clubs</w:t>
      </w:r>
      <w:r w:rsidR="00EF3E31" w:rsidRPr="003E1AF3">
        <w:rPr>
          <w:rFonts w:ascii="Arial Narrow" w:eastAsia="Arial Narrow" w:hAnsi="Arial Narrow" w:cs="Arial"/>
          <w:color w:val="000000"/>
        </w:rPr>
        <w:t xml:space="preserve"> provide individualized instruction in a fun, engaging, afterschool setting. Students receive highly focused, attentive instruction, aimed at meeting them at their skill level and pace.  </w:t>
      </w:r>
    </w:p>
    <w:p w14:paraId="6E6AB203" w14:textId="77777777" w:rsidR="00EF3E31" w:rsidRPr="003E1AF3" w:rsidRDefault="00EF3E31" w:rsidP="00EF3E31">
      <w:pPr>
        <w:pStyle w:val="ListParagraph"/>
        <w:numPr>
          <w:ilvl w:val="0"/>
          <w:numId w:val="9"/>
        </w:numPr>
        <w:rPr>
          <w:rFonts w:ascii="Arial Narrow" w:eastAsia="Arial Narrow" w:hAnsi="Arial Narrow" w:cs="Arial"/>
          <w:color w:val="000000"/>
        </w:rPr>
      </w:pPr>
      <w:r w:rsidRPr="003E1AF3">
        <w:rPr>
          <w:rFonts w:ascii="Arial Narrow" w:eastAsia="Arial Narrow" w:hAnsi="Arial Narrow" w:cs="Arial"/>
          <w:color w:val="000000"/>
        </w:rPr>
        <w:t xml:space="preserve">Staff and mentors at the Club form positive relationships, where coaching ensures the program is offering the highest level of support to Club youth. </w:t>
      </w:r>
    </w:p>
    <w:p w14:paraId="0E3C00AC" w14:textId="77777777" w:rsidR="00EF3E31" w:rsidRPr="003E1AF3" w:rsidRDefault="00EF3E31" w:rsidP="00EF3E31">
      <w:pPr>
        <w:pStyle w:val="ListParagraph"/>
        <w:numPr>
          <w:ilvl w:val="0"/>
          <w:numId w:val="9"/>
        </w:numPr>
        <w:rPr>
          <w:rFonts w:ascii="Arial Narrow" w:eastAsia="Arial Narrow" w:hAnsi="Arial Narrow" w:cs="Arial"/>
        </w:rPr>
      </w:pPr>
      <w:r w:rsidRPr="003E1AF3">
        <w:rPr>
          <w:rFonts w:ascii="Arial Narrow" w:eastAsia="Arial Narrow" w:hAnsi="Arial Narrow" w:cs="Arial"/>
          <w:color w:val="000000"/>
        </w:rPr>
        <w:t xml:space="preserve">The Clubs ongoing connection to schools and parents enables us to have up-to-date data on student </w:t>
      </w:r>
      <w:r w:rsidRPr="003E1AF3">
        <w:rPr>
          <w:rFonts w:ascii="Arial Narrow" w:eastAsia="Arial Narrow" w:hAnsi="Arial Narrow" w:cs="Arial"/>
        </w:rPr>
        <w:t xml:space="preserve">performance, as well as wrap-around style approach to addressing academic and behavioral needs </w:t>
      </w:r>
    </w:p>
    <w:p w14:paraId="2EF28966" w14:textId="77777777" w:rsidR="00EF3E31" w:rsidRPr="003E1AF3" w:rsidRDefault="00EF3E31" w:rsidP="00EF3E31">
      <w:pPr>
        <w:pStyle w:val="ListParagraph"/>
        <w:numPr>
          <w:ilvl w:val="0"/>
          <w:numId w:val="9"/>
        </w:numPr>
        <w:rPr>
          <w:rFonts w:ascii="Arial Narrow" w:eastAsia="Arial Narrow" w:hAnsi="Arial Narrow" w:cs="Arial"/>
        </w:rPr>
      </w:pPr>
      <w:r w:rsidRPr="003E1AF3">
        <w:rPr>
          <w:rFonts w:ascii="Arial Narrow" w:eastAsia="Arial Narrow" w:hAnsi="Arial Narrow" w:cs="Arial"/>
        </w:rPr>
        <w:t>Clubs provide additional services such as food/meals, mentoring, exercise, and other targeted programs</w:t>
      </w:r>
    </w:p>
    <w:p w14:paraId="298DC966" w14:textId="77777777" w:rsidR="00EF3E31" w:rsidRDefault="00EF3E31" w:rsidP="00EF3E31">
      <w:pPr>
        <w:rPr>
          <w:rFonts w:ascii="T3Font_1" w:eastAsia="T3Font_1" w:hAnsi="T3Font_1" w:cs="T3Font_1"/>
          <w:color w:val="004B87"/>
          <w:sz w:val="32"/>
          <w:szCs w:val="32"/>
        </w:rPr>
      </w:pPr>
    </w:p>
    <w:p w14:paraId="3F742280" w14:textId="77777777" w:rsidR="003E1AF3" w:rsidRDefault="003E1AF3" w:rsidP="003E1AF3">
      <w:pPr>
        <w:rPr>
          <w:rFonts w:ascii="T3Font_1" w:eastAsia="T3Font_1" w:hAnsi="T3Font_1" w:cs="T3Font_1"/>
          <w:color w:val="004B87"/>
          <w:sz w:val="32"/>
          <w:szCs w:val="32"/>
        </w:rPr>
      </w:pPr>
      <w:r>
        <w:rPr>
          <w:rFonts w:ascii="T3Font_1" w:eastAsia="T3Font_1" w:hAnsi="T3Font_1" w:cs="T3Font_1"/>
          <w:color w:val="004B87"/>
          <w:sz w:val="32"/>
          <w:szCs w:val="32"/>
        </w:rPr>
        <w:t>Request</w:t>
      </w:r>
    </w:p>
    <w:p w14:paraId="655C572C" w14:textId="77777777" w:rsidR="00FC1F23" w:rsidRPr="00FC1F23" w:rsidRDefault="003E1AF3" w:rsidP="00FC1F23">
      <w:pPr>
        <w:rPr>
          <w:rFonts w:ascii="Arial Narrow" w:eastAsiaTheme="minorHAnsi" w:hAnsi="Arial Narrow" w:cstheme="minorBidi"/>
          <w:sz w:val="22"/>
          <w:szCs w:val="22"/>
        </w:rPr>
      </w:pPr>
      <w:r>
        <w:rPr>
          <w:rFonts w:ascii="Arial Narrow" w:eastAsia="Arial Narrow" w:hAnsi="Arial Narrow" w:cs="Arial Narrow"/>
        </w:rPr>
        <w:t xml:space="preserve">Kentucky Boys &amp; Girls Clubs request an investment </w:t>
      </w:r>
      <w:r w:rsidR="00FC1F23">
        <w:rPr>
          <w:rFonts w:ascii="Arial Narrow" w:eastAsia="Arial Narrow" w:hAnsi="Arial Narrow" w:cs="Arial Narrow"/>
        </w:rPr>
        <w:t xml:space="preserve">of $500,000 </w:t>
      </w:r>
      <w:r>
        <w:rPr>
          <w:rFonts w:ascii="Arial Narrow" w:eastAsia="Arial Narrow" w:hAnsi="Arial Narrow" w:cs="Arial Narrow"/>
        </w:rPr>
        <w:t>to expand our proven academic programs, targeting youth in at-need areas throughout the state. A strong, early foundation in literacy is needed to prevent kids from dropping out of high school and sets them on the path toward success in education and future careers.</w:t>
      </w:r>
      <w:r w:rsidR="007A5C54">
        <w:rPr>
          <w:rFonts w:ascii="Arial Narrow" w:eastAsia="Arial Narrow" w:hAnsi="Arial Narrow" w:cs="Arial Narrow"/>
        </w:rPr>
        <w:t xml:space="preserve"> </w:t>
      </w:r>
      <w:r w:rsidR="00FC1F23" w:rsidRPr="00FC1F23">
        <w:rPr>
          <w:rFonts w:ascii="Arial Narrow" w:hAnsi="Arial Narrow" w:cstheme="minorBidi"/>
          <w:b/>
        </w:rPr>
        <w:t>Kentucky’s Kids</w:t>
      </w:r>
      <w:r w:rsidR="00FC1F23" w:rsidRPr="00FC1F23">
        <w:rPr>
          <w:rFonts w:ascii="Arial Narrow" w:hAnsi="Arial Narrow" w:cstheme="minorBidi"/>
        </w:rPr>
        <w:t xml:space="preserve"> is a holistic approach: improve academic performance, </w:t>
      </w:r>
      <w:r w:rsidR="002F03F1">
        <w:rPr>
          <w:rFonts w:ascii="Arial Narrow" w:hAnsi="Arial Narrow" w:cstheme="minorBidi"/>
        </w:rPr>
        <w:t xml:space="preserve">drive youth </w:t>
      </w:r>
      <w:r w:rsidR="00FC1F23" w:rsidRPr="00FC1F23">
        <w:rPr>
          <w:rFonts w:ascii="Arial Narrow" w:hAnsi="Arial Narrow" w:cstheme="minorBidi"/>
        </w:rPr>
        <w:t xml:space="preserve">workforce readiness and provide safe places that reduce juvenile justice </w:t>
      </w:r>
      <w:r w:rsidR="002F03F1">
        <w:rPr>
          <w:rFonts w:ascii="Arial Narrow" w:hAnsi="Arial Narrow" w:cstheme="minorBidi"/>
        </w:rPr>
        <w:t>involvement and preventing adult incarceration</w:t>
      </w:r>
      <w:r w:rsidR="00FC1F23" w:rsidRPr="00FC1F23">
        <w:rPr>
          <w:rFonts w:ascii="Arial Narrow" w:hAnsi="Arial Narrow" w:cstheme="minorBidi"/>
        </w:rPr>
        <w:t xml:space="preserve">. </w:t>
      </w:r>
    </w:p>
    <w:p w14:paraId="2289288D" w14:textId="77777777" w:rsidR="00FC1F23" w:rsidRPr="00FC1F23" w:rsidRDefault="00FC1F23" w:rsidP="00FC1F23">
      <w:pPr>
        <w:rPr>
          <w:rFonts w:ascii="Arial Narrow" w:hAnsi="Arial Narrow" w:cstheme="minorBidi"/>
        </w:rPr>
      </w:pPr>
    </w:p>
    <w:p w14:paraId="02E55C7A" w14:textId="77777777" w:rsidR="00FC1F23" w:rsidRPr="00FC1F23" w:rsidRDefault="00FC1F23" w:rsidP="00FC1F23">
      <w:pPr>
        <w:rPr>
          <w:rFonts w:ascii="Arial Narrow" w:hAnsi="Arial Narrow" w:cstheme="minorBidi"/>
          <w:b/>
        </w:rPr>
      </w:pPr>
      <w:r w:rsidRPr="00FC1F23">
        <w:rPr>
          <w:rFonts w:ascii="Arial Narrow" w:hAnsi="Arial Narrow" w:cstheme="minorBidi"/>
          <w:b/>
        </w:rPr>
        <w:t xml:space="preserve">Program Focus Areas: </w:t>
      </w:r>
    </w:p>
    <w:p w14:paraId="34197117" w14:textId="77777777" w:rsidR="00FC1F23" w:rsidRPr="00FC1F23" w:rsidRDefault="00FC1F23" w:rsidP="00FC1F23">
      <w:pPr>
        <w:pStyle w:val="ListParagraph"/>
        <w:numPr>
          <w:ilvl w:val="0"/>
          <w:numId w:val="10"/>
        </w:numPr>
        <w:contextualSpacing w:val="0"/>
        <w:rPr>
          <w:rFonts w:ascii="Arial Narrow" w:hAnsi="Arial Narrow" w:cstheme="minorBidi"/>
        </w:rPr>
      </w:pPr>
      <w:r w:rsidRPr="00FC1F23">
        <w:rPr>
          <w:rFonts w:ascii="Arial Narrow" w:hAnsi="Arial Narrow" w:cstheme="minorBidi"/>
        </w:rPr>
        <w:t>Academic Support targeting school year and summer learning through three BGC programs: Power Hour, Project Learn and Brain Gain</w:t>
      </w:r>
    </w:p>
    <w:p w14:paraId="4F143EBF" w14:textId="7A93873E" w:rsidR="00FC1F23" w:rsidRPr="00FC1F23" w:rsidRDefault="00FC1F23" w:rsidP="00FC1F23">
      <w:pPr>
        <w:pStyle w:val="ListParagraph"/>
        <w:numPr>
          <w:ilvl w:val="0"/>
          <w:numId w:val="10"/>
        </w:numPr>
        <w:contextualSpacing w:val="0"/>
        <w:rPr>
          <w:rFonts w:ascii="Arial Narrow" w:hAnsi="Arial Narrow" w:cstheme="minorBidi"/>
        </w:rPr>
      </w:pPr>
      <w:r w:rsidRPr="00FC1F23">
        <w:rPr>
          <w:rFonts w:ascii="Arial Narrow" w:hAnsi="Arial Narrow" w:cstheme="minorBidi"/>
        </w:rPr>
        <w:t xml:space="preserve">Workforce Development targeting teens through </w:t>
      </w:r>
      <w:r w:rsidR="008D4E1C">
        <w:rPr>
          <w:rFonts w:ascii="Arial Narrow" w:hAnsi="Arial Narrow" w:cstheme="minorBidi"/>
        </w:rPr>
        <w:t>three</w:t>
      </w:r>
      <w:r w:rsidRPr="00FC1F23">
        <w:rPr>
          <w:rFonts w:ascii="Arial Narrow" w:hAnsi="Arial Narrow" w:cstheme="minorBidi"/>
        </w:rPr>
        <w:t xml:space="preserve"> BGC programs: Career Launch</w:t>
      </w:r>
      <w:r w:rsidR="008D4E1C">
        <w:rPr>
          <w:rFonts w:ascii="Arial Narrow" w:hAnsi="Arial Narrow" w:cstheme="minorBidi"/>
        </w:rPr>
        <w:t>,</w:t>
      </w:r>
      <w:r w:rsidRPr="00FC1F23">
        <w:rPr>
          <w:rFonts w:ascii="Arial Narrow" w:hAnsi="Arial Narrow" w:cstheme="minorBidi"/>
        </w:rPr>
        <w:t xml:space="preserve"> Money Matters</w:t>
      </w:r>
      <w:r w:rsidR="008D4E1C">
        <w:rPr>
          <w:rFonts w:ascii="Arial Narrow" w:hAnsi="Arial Narrow" w:cstheme="minorBidi"/>
        </w:rPr>
        <w:t xml:space="preserve"> and Jr. Staff.</w:t>
      </w:r>
    </w:p>
    <w:p w14:paraId="56B8097D" w14:textId="77777777" w:rsidR="00FC1F23" w:rsidRPr="00FC1F23" w:rsidRDefault="00FC1F23" w:rsidP="00FC1F23">
      <w:pPr>
        <w:rPr>
          <w:rFonts w:ascii="Arial Narrow" w:hAnsi="Arial Narrow" w:cstheme="minorBidi"/>
        </w:rPr>
      </w:pPr>
    </w:p>
    <w:p w14:paraId="6D50F406" w14:textId="74DF8BE6" w:rsidR="00FC1F23" w:rsidRPr="00FC1F23" w:rsidRDefault="00FC1F23" w:rsidP="00FC1F23">
      <w:pPr>
        <w:rPr>
          <w:rFonts w:ascii="Arial Narrow" w:hAnsi="Arial Narrow" w:cstheme="minorBidi"/>
        </w:rPr>
      </w:pPr>
      <w:r w:rsidRPr="00FC1F23">
        <w:rPr>
          <w:rFonts w:ascii="Arial Narrow" w:hAnsi="Arial Narrow" w:cstheme="minorBidi"/>
          <w:b/>
        </w:rPr>
        <w:t>Club Participation:</w:t>
      </w:r>
      <w:r w:rsidRPr="00FC1F23">
        <w:rPr>
          <w:rFonts w:ascii="Arial Narrow" w:hAnsi="Arial Narrow" w:cstheme="minorBidi"/>
        </w:rPr>
        <w:t xml:space="preserve"> </w:t>
      </w:r>
      <w:r w:rsidR="007A5C54">
        <w:rPr>
          <w:rFonts w:ascii="Arial Narrow" w:hAnsi="Arial Narrow" w:cstheme="minorBidi"/>
        </w:rPr>
        <w:t xml:space="preserve">Expand programs at </w:t>
      </w:r>
      <w:r w:rsidRPr="00FC1F23">
        <w:rPr>
          <w:rFonts w:ascii="Arial Narrow" w:hAnsi="Arial Narrow" w:cstheme="minorBidi"/>
        </w:rPr>
        <w:t>20 locations across Kentucky</w:t>
      </w:r>
      <w:r w:rsidR="002F03F1">
        <w:rPr>
          <w:rFonts w:ascii="Arial Narrow" w:hAnsi="Arial Narrow" w:cstheme="minorBidi"/>
        </w:rPr>
        <w:t xml:space="preserve">, with focus on </w:t>
      </w:r>
      <w:proofErr w:type="gramStart"/>
      <w:r w:rsidR="002F03F1">
        <w:rPr>
          <w:rFonts w:ascii="Arial Narrow" w:hAnsi="Arial Narrow" w:cstheme="minorBidi"/>
        </w:rPr>
        <w:t>school based</w:t>
      </w:r>
      <w:proofErr w:type="gramEnd"/>
      <w:r w:rsidR="002F03F1">
        <w:rPr>
          <w:rFonts w:ascii="Arial Narrow" w:hAnsi="Arial Narrow" w:cstheme="minorBidi"/>
        </w:rPr>
        <w:t xml:space="preserve"> sites. </w:t>
      </w:r>
    </w:p>
    <w:p w14:paraId="55AE6E6F" w14:textId="77777777" w:rsidR="00FC1F23" w:rsidRPr="00FC1F23" w:rsidRDefault="00FC1F23" w:rsidP="00FC1F23">
      <w:pPr>
        <w:rPr>
          <w:rFonts w:ascii="Arial Narrow" w:hAnsi="Arial Narrow" w:cstheme="minorBidi"/>
        </w:rPr>
      </w:pPr>
    </w:p>
    <w:p w14:paraId="1FCF73AA" w14:textId="77777777" w:rsidR="00FC1F23" w:rsidRPr="00FC1F23" w:rsidRDefault="00FC1F23" w:rsidP="00FC1F23">
      <w:pPr>
        <w:rPr>
          <w:rFonts w:ascii="Arial Narrow" w:hAnsi="Arial Narrow" w:cstheme="minorBidi"/>
          <w:b/>
        </w:rPr>
      </w:pPr>
      <w:r w:rsidRPr="00FC1F23">
        <w:rPr>
          <w:rFonts w:ascii="Arial Narrow" w:hAnsi="Arial Narrow" w:cstheme="minorBidi"/>
          <w:b/>
        </w:rPr>
        <w:t xml:space="preserve">Performance Measure Summary: </w:t>
      </w:r>
    </w:p>
    <w:p w14:paraId="74950457" w14:textId="472B05AE" w:rsidR="00FC1F23" w:rsidRPr="00FC1F23" w:rsidRDefault="002843A7" w:rsidP="00FC1F23">
      <w:pPr>
        <w:pStyle w:val="ListParagraph"/>
        <w:numPr>
          <w:ilvl w:val="0"/>
          <w:numId w:val="11"/>
        </w:numPr>
        <w:contextualSpacing w:val="0"/>
        <w:rPr>
          <w:rFonts w:ascii="Arial Narrow" w:hAnsi="Arial Narrow" w:cstheme="minorBidi"/>
        </w:rPr>
      </w:pPr>
      <w:r>
        <w:rPr>
          <w:rFonts w:ascii="Arial Narrow" w:hAnsi="Arial Narrow" w:cstheme="minorBidi"/>
        </w:rPr>
        <w:t xml:space="preserve">At least </w:t>
      </w:r>
      <w:r w:rsidR="00FC1F23" w:rsidRPr="00FC1F23">
        <w:rPr>
          <w:rFonts w:ascii="Arial Narrow" w:hAnsi="Arial Narrow" w:cstheme="minorBidi"/>
        </w:rPr>
        <w:t>1,000 youth will enroll in KY Kids</w:t>
      </w:r>
      <w:r w:rsidR="00D5173C">
        <w:rPr>
          <w:rFonts w:ascii="Arial Narrow" w:hAnsi="Arial Narrow" w:cstheme="minorBidi"/>
        </w:rPr>
        <w:t xml:space="preserve"> </w:t>
      </w:r>
      <w:r w:rsidR="0031593D">
        <w:rPr>
          <w:rFonts w:ascii="Arial Narrow" w:hAnsi="Arial Narrow" w:cstheme="minorBidi"/>
        </w:rPr>
        <w:t>participating</w:t>
      </w:r>
      <w:r w:rsidR="0016348B">
        <w:rPr>
          <w:rFonts w:ascii="Arial Narrow" w:hAnsi="Arial Narrow" w:cstheme="minorBidi"/>
        </w:rPr>
        <w:t xml:space="preserve"> in </w:t>
      </w:r>
      <w:r w:rsidR="002A2E06">
        <w:rPr>
          <w:rFonts w:ascii="Arial Narrow" w:hAnsi="Arial Narrow" w:cstheme="minorBidi"/>
        </w:rPr>
        <w:t>Academic Supports</w:t>
      </w:r>
      <w:r w:rsidR="008D4E1C">
        <w:rPr>
          <w:rFonts w:ascii="Arial Narrow" w:hAnsi="Arial Narrow" w:cstheme="minorBidi"/>
        </w:rPr>
        <w:t xml:space="preserve"> and</w:t>
      </w:r>
      <w:r w:rsidR="0031593D">
        <w:rPr>
          <w:rFonts w:ascii="Arial Narrow" w:hAnsi="Arial Narrow" w:cstheme="minorBidi"/>
        </w:rPr>
        <w:t>/or</w:t>
      </w:r>
      <w:r w:rsidR="008D4E1C">
        <w:rPr>
          <w:rFonts w:ascii="Arial Narrow" w:hAnsi="Arial Narrow" w:cstheme="minorBidi"/>
        </w:rPr>
        <w:t xml:space="preserve"> Workforce Development</w:t>
      </w:r>
      <w:r w:rsidR="0031593D">
        <w:rPr>
          <w:rFonts w:ascii="Arial Narrow" w:hAnsi="Arial Narrow" w:cstheme="minorBidi"/>
        </w:rPr>
        <w:t xml:space="preserve"> programs</w:t>
      </w:r>
      <w:r w:rsidR="00FD656D">
        <w:rPr>
          <w:rFonts w:ascii="Arial Narrow" w:hAnsi="Arial Narrow" w:cstheme="minorBidi"/>
        </w:rPr>
        <w:t xml:space="preserve"> </w:t>
      </w:r>
    </w:p>
    <w:p w14:paraId="58FF8A8D" w14:textId="2FE3C94A" w:rsidR="00FC1F23" w:rsidRPr="00FC1F23" w:rsidRDefault="002843A7" w:rsidP="00FC1F23">
      <w:pPr>
        <w:pStyle w:val="ListParagraph"/>
        <w:numPr>
          <w:ilvl w:val="0"/>
          <w:numId w:val="11"/>
        </w:numPr>
        <w:contextualSpacing w:val="0"/>
        <w:rPr>
          <w:rFonts w:ascii="Arial Narrow" w:hAnsi="Arial Narrow" w:cstheme="minorBidi"/>
        </w:rPr>
      </w:pPr>
      <w:r>
        <w:rPr>
          <w:rFonts w:ascii="Arial Narrow" w:hAnsi="Arial Narrow" w:cstheme="minorBidi"/>
        </w:rPr>
        <w:lastRenderedPageBreak/>
        <w:t xml:space="preserve">At least </w:t>
      </w:r>
      <w:r w:rsidR="00FC1F23" w:rsidRPr="00FC1F23">
        <w:rPr>
          <w:rFonts w:ascii="Arial Narrow" w:hAnsi="Arial Narrow" w:cstheme="minorBidi"/>
        </w:rPr>
        <w:t>70% of youth</w:t>
      </w:r>
      <w:r>
        <w:rPr>
          <w:rFonts w:ascii="Arial Narrow" w:hAnsi="Arial Narrow" w:cstheme="minorBidi"/>
        </w:rPr>
        <w:t xml:space="preserve"> completing at minimum of 30 school year academic supports</w:t>
      </w:r>
      <w:r w:rsidR="00FC1F23" w:rsidRPr="00FC1F23">
        <w:rPr>
          <w:rFonts w:ascii="Arial Narrow" w:hAnsi="Arial Narrow" w:cstheme="minorBidi"/>
        </w:rPr>
        <w:t xml:space="preserve"> will increase their reading flu</w:t>
      </w:r>
      <w:r w:rsidR="00F40AE6">
        <w:rPr>
          <w:rFonts w:ascii="Arial Narrow" w:hAnsi="Arial Narrow" w:cstheme="minorBidi"/>
        </w:rPr>
        <w:t>ency and/or math fluency scores</w:t>
      </w:r>
      <w:r w:rsidR="00084414">
        <w:rPr>
          <w:rFonts w:ascii="Arial Narrow" w:hAnsi="Arial Narrow" w:cstheme="minorBidi"/>
        </w:rPr>
        <w:t xml:space="preserve"> by at least 15%</w:t>
      </w:r>
      <w:r w:rsidR="00FD656D">
        <w:rPr>
          <w:rFonts w:ascii="Arial Narrow" w:hAnsi="Arial Narrow" w:cstheme="minorBidi"/>
        </w:rPr>
        <w:t xml:space="preserve"> utilizing the Woodcock- Johnson assessments.</w:t>
      </w:r>
    </w:p>
    <w:p w14:paraId="5E731C3C" w14:textId="73C51B87" w:rsidR="00FC1F23" w:rsidRPr="00FC1F23" w:rsidRDefault="00084414" w:rsidP="00FC1F23">
      <w:pPr>
        <w:pStyle w:val="ListParagraph"/>
        <w:numPr>
          <w:ilvl w:val="0"/>
          <w:numId w:val="11"/>
        </w:numPr>
        <w:contextualSpacing w:val="0"/>
        <w:rPr>
          <w:rFonts w:ascii="Arial Narrow" w:hAnsi="Arial Narrow" w:cstheme="minorBidi"/>
        </w:rPr>
      </w:pPr>
      <w:r>
        <w:rPr>
          <w:rFonts w:ascii="Arial Narrow" w:hAnsi="Arial Narrow" w:cstheme="minorBidi"/>
        </w:rPr>
        <w:t xml:space="preserve">At least </w:t>
      </w:r>
      <w:r w:rsidR="00FC1F23" w:rsidRPr="00FC1F23">
        <w:rPr>
          <w:rFonts w:ascii="Arial Narrow" w:hAnsi="Arial Narrow" w:cstheme="minorBidi"/>
        </w:rPr>
        <w:t xml:space="preserve">75% of youth </w:t>
      </w:r>
      <w:r>
        <w:rPr>
          <w:rFonts w:ascii="Arial Narrow" w:hAnsi="Arial Narrow" w:cstheme="minorBidi"/>
        </w:rPr>
        <w:t xml:space="preserve">participating in Workforce development </w:t>
      </w:r>
      <w:r w:rsidR="00A53D96">
        <w:rPr>
          <w:rFonts w:ascii="Arial Narrow" w:hAnsi="Arial Narrow" w:cstheme="minorBidi"/>
        </w:rPr>
        <w:t xml:space="preserve">programs </w:t>
      </w:r>
      <w:r w:rsidR="00FC1F23" w:rsidRPr="00FC1F23">
        <w:rPr>
          <w:rFonts w:ascii="Arial Narrow" w:hAnsi="Arial Narrow" w:cstheme="minorBidi"/>
        </w:rPr>
        <w:t>will increase their knowledge of careers and job readiness skills</w:t>
      </w:r>
      <w:r w:rsidR="00AA0D7F">
        <w:rPr>
          <w:rFonts w:ascii="Arial Narrow" w:hAnsi="Arial Narrow" w:cstheme="minorBidi"/>
        </w:rPr>
        <w:t>.</w:t>
      </w:r>
    </w:p>
    <w:p w14:paraId="010F21E9" w14:textId="77777777" w:rsidR="00FC1F23" w:rsidRPr="00FC1F23" w:rsidRDefault="00FC1F23" w:rsidP="00FC1F23">
      <w:pPr>
        <w:pStyle w:val="ListParagraph"/>
        <w:rPr>
          <w:rFonts w:ascii="Arial Narrow" w:hAnsi="Arial Narrow" w:cstheme="minorBidi"/>
        </w:rPr>
      </w:pPr>
    </w:p>
    <w:p w14:paraId="3C94A1A4" w14:textId="77777777" w:rsidR="00FC1F23" w:rsidRDefault="00FC1F23" w:rsidP="00452EA3">
      <w:pPr>
        <w:pStyle w:val="BodyText"/>
        <w:ind w:right="789"/>
        <w:rPr>
          <w:rFonts w:asciiTheme="minorHAnsi" w:hAnsiTheme="minorHAnsi"/>
          <w:sz w:val="24"/>
        </w:rPr>
      </w:pPr>
    </w:p>
    <w:tbl>
      <w:tblPr>
        <w:tblStyle w:val="TableGrid"/>
        <w:tblW w:w="10075" w:type="dxa"/>
        <w:tblInd w:w="0" w:type="dxa"/>
        <w:tblLook w:val="04A0" w:firstRow="1" w:lastRow="0" w:firstColumn="1" w:lastColumn="0" w:noHBand="0" w:noVBand="1"/>
      </w:tblPr>
      <w:tblGrid>
        <w:gridCol w:w="7825"/>
        <w:gridCol w:w="2250"/>
      </w:tblGrid>
      <w:tr w:rsidR="00FC1F23" w14:paraId="0D788910" w14:textId="77777777" w:rsidTr="00FC1F23">
        <w:tc>
          <w:tcPr>
            <w:tcW w:w="7825" w:type="dxa"/>
            <w:tcBorders>
              <w:top w:val="single" w:sz="4" w:space="0" w:color="auto"/>
              <w:left w:val="single" w:sz="4" w:space="0" w:color="auto"/>
              <w:bottom w:val="single" w:sz="4" w:space="0" w:color="auto"/>
              <w:right w:val="single" w:sz="4" w:space="0" w:color="auto"/>
            </w:tcBorders>
            <w:vAlign w:val="center"/>
            <w:hideMark/>
          </w:tcPr>
          <w:p w14:paraId="2D09DAAF" w14:textId="77777777" w:rsidR="00FC1F23" w:rsidRPr="007A5C54" w:rsidRDefault="00FC1F23">
            <w:pPr>
              <w:jc w:val="center"/>
              <w:rPr>
                <w:rFonts w:ascii="Arial Narrow" w:eastAsia="Times New Roman" w:hAnsi="Arial Narrow"/>
                <w:b/>
                <w:bCs/>
                <w:color w:val="000000"/>
                <w:sz w:val="28"/>
                <w:szCs w:val="28"/>
              </w:rPr>
            </w:pPr>
            <w:r w:rsidRPr="007A5C54">
              <w:rPr>
                <w:rFonts w:ascii="Arial Narrow" w:hAnsi="Arial Narrow"/>
                <w:b/>
                <w:bCs/>
                <w:color w:val="000000"/>
                <w:sz w:val="28"/>
                <w:szCs w:val="28"/>
              </w:rPr>
              <w:t>Program Service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E17432A" w14:textId="77777777" w:rsidR="00FC1F23" w:rsidRPr="007A5C54" w:rsidRDefault="007A5C54">
            <w:pPr>
              <w:jc w:val="center"/>
              <w:rPr>
                <w:rFonts w:ascii="Arial Narrow" w:eastAsiaTheme="minorHAnsi" w:hAnsi="Arial Narrow"/>
                <w:b/>
                <w:bCs/>
                <w:color w:val="000000"/>
                <w:sz w:val="28"/>
                <w:szCs w:val="28"/>
              </w:rPr>
            </w:pPr>
            <w:r w:rsidRPr="007A5C54">
              <w:rPr>
                <w:rFonts w:ascii="Arial Narrow" w:hAnsi="Arial Narrow"/>
                <w:b/>
                <w:bCs/>
                <w:color w:val="000000"/>
                <w:sz w:val="28"/>
                <w:szCs w:val="28"/>
              </w:rPr>
              <w:t># of youth and parents served</w:t>
            </w:r>
            <w:r w:rsidR="00FC1F23" w:rsidRPr="007A5C54">
              <w:rPr>
                <w:rFonts w:ascii="Arial Narrow" w:hAnsi="Arial Narrow"/>
                <w:b/>
                <w:bCs/>
                <w:color w:val="000000"/>
                <w:sz w:val="28"/>
                <w:szCs w:val="28"/>
              </w:rPr>
              <w:t xml:space="preserve"> </w:t>
            </w:r>
          </w:p>
        </w:tc>
      </w:tr>
      <w:tr w:rsidR="00FC1F23" w14:paraId="69A8632A" w14:textId="77777777" w:rsidTr="00FC1F23">
        <w:tc>
          <w:tcPr>
            <w:tcW w:w="7825" w:type="dxa"/>
            <w:tcBorders>
              <w:top w:val="single" w:sz="4" w:space="0" w:color="auto"/>
              <w:left w:val="single" w:sz="4" w:space="0" w:color="auto"/>
              <w:bottom w:val="single" w:sz="4" w:space="0" w:color="auto"/>
              <w:right w:val="single" w:sz="4" w:space="0" w:color="auto"/>
            </w:tcBorders>
            <w:vAlign w:val="center"/>
            <w:hideMark/>
          </w:tcPr>
          <w:p w14:paraId="642EE661" w14:textId="4A9D1F78" w:rsidR="00FC1F23" w:rsidRPr="007A5C54" w:rsidRDefault="00FC1F23">
            <w:pPr>
              <w:rPr>
                <w:rFonts w:ascii="Arial Narrow" w:eastAsia="Times New Roman" w:hAnsi="Arial Narrow"/>
                <w:color w:val="000000"/>
                <w:sz w:val="28"/>
                <w:szCs w:val="28"/>
              </w:rPr>
            </w:pPr>
            <w:r w:rsidRPr="007A5C54">
              <w:rPr>
                <w:rFonts w:ascii="Arial Narrow" w:hAnsi="Arial Narrow"/>
                <w:b/>
                <w:color w:val="000000"/>
                <w:szCs w:val="28"/>
              </w:rPr>
              <w:t>Intake and Assessment</w:t>
            </w:r>
            <w:r w:rsidR="00FA5A2A">
              <w:rPr>
                <w:rFonts w:ascii="Arial Narrow" w:hAnsi="Arial Narrow"/>
                <w:b/>
                <w:color w:val="000000"/>
                <w:szCs w:val="28"/>
              </w:rPr>
              <w:t xml:space="preserve">- </w:t>
            </w:r>
            <w:r w:rsidRPr="007A5C54">
              <w:rPr>
                <w:rFonts w:ascii="Arial Narrow" w:hAnsi="Arial Narrow"/>
                <w:color w:val="000000"/>
                <w:szCs w:val="28"/>
              </w:rPr>
              <w:t>Includes basic demographic and educational information and Reading Fluency, Math Fluency, and/or Math Calculation</w:t>
            </w:r>
            <w:r w:rsidR="00FA5A2A">
              <w:rPr>
                <w:rFonts w:ascii="Arial Narrow" w:hAnsi="Arial Narrow"/>
                <w:color w:val="000000"/>
                <w:szCs w:val="28"/>
              </w:rPr>
              <w:t xml:space="preserve"> on </w:t>
            </w:r>
            <w:r w:rsidR="007C48FC">
              <w:rPr>
                <w:rFonts w:ascii="Arial Narrow" w:hAnsi="Arial Narrow"/>
                <w:color w:val="000000"/>
                <w:szCs w:val="28"/>
              </w:rPr>
              <w:t>a minimum of</w:t>
            </w:r>
            <w:r w:rsidR="00FA5A2A">
              <w:rPr>
                <w:rFonts w:ascii="Arial Narrow" w:hAnsi="Arial Narrow"/>
                <w:color w:val="000000"/>
                <w:szCs w:val="28"/>
              </w:rPr>
              <w:t xml:space="preserve"> 1,000 youth participants</w:t>
            </w:r>
            <w:r w:rsidR="00752884">
              <w:rPr>
                <w:rFonts w:ascii="Arial Narrow" w:hAnsi="Arial Narrow"/>
                <w:color w:val="000000"/>
                <w:szCs w:val="28"/>
              </w:rPr>
              <w:t xml:space="preserve"> utilizing Woodcock Johnson assessment tools.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490096" w14:textId="77777777" w:rsidR="00FC1F23" w:rsidRPr="007A5C54" w:rsidRDefault="00FC1F23">
            <w:pPr>
              <w:jc w:val="center"/>
              <w:rPr>
                <w:rFonts w:ascii="Arial Narrow" w:eastAsiaTheme="minorHAnsi" w:hAnsi="Arial Narrow"/>
                <w:b/>
                <w:bCs/>
              </w:rPr>
            </w:pPr>
            <w:r w:rsidRPr="007A5C54">
              <w:rPr>
                <w:rFonts w:ascii="Arial Narrow" w:hAnsi="Arial Narrow"/>
                <w:b/>
                <w:bCs/>
              </w:rPr>
              <w:t>1,000</w:t>
            </w:r>
          </w:p>
        </w:tc>
      </w:tr>
      <w:tr w:rsidR="00FC1F23" w14:paraId="38A1EA69" w14:textId="77777777" w:rsidTr="00FC1F23">
        <w:tc>
          <w:tcPr>
            <w:tcW w:w="7825" w:type="dxa"/>
            <w:tcBorders>
              <w:top w:val="single" w:sz="4" w:space="0" w:color="auto"/>
              <w:left w:val="single" w:sz="4" w:space="0" w:color="auto"/>
              <w:bottom w:val="single" w:sz="4" w:space="0" w:color="auto"/>
              <w:right w:val="single" w:sz="4" w:space="0" w:color="auto"/>
            </w:tcBorders>
            <w:hideMark/>
          </w:tcPr>
          <w:p w14:paraId="7BF13904" w14:textId="62FBFF8E" w:rsidR="00FC1F23" w:rsidRPr="007A5C54" w:rsidRDefault="00FC1F23">
            <w:pPr>
              <w:rPr>
                <w:rFonts w:ascii="Arial Narrow" w:eastAsia="Times New Roman" w:hAnsi="Arial Narrow"/>
                <w:szCs w:val="28"/>
              </w:rPr>
            </w:pPr>
            <w:r w:rsidRPr="007A5C54">
              <w:rPr>
                <w:rFonts w:ascii="Arial Narrow" w:hAnsi="Arial Narrow"/>
                <w:b/>
                <w:szCs w:val="28"/>
              </w:rPr>
              <w:t>School Year</w:t>
            </w:r>
            <w:r w:rsidR="00FA5A2A">
              <w:rPr>
                <w:rFonts w:ascii="Arial Narrow" w:hAnsi="Arial Narrow"/>
                <w:b/>
                <w:szCs w:val="28"/>
              </w:rPr>
              <w:t xml:space="preserve">- </w:t>
            </w:r>
            <w:r w:rsidR="00FA5A2A">
              <w:rPr>
                <w:rFonts w:ascii="Arial Narrow" w:hAnsi="Arial Narrow"/>
                <w:szCs w:val="28"/>
              </w:rPr>
              <w:t xml:space="preserve">Includes </w:t>
            </w:r>
            <w:r w:rsidRPr="007A5C54">
              <w:rPr>
                <w:rFonts w:ascii="Arial Narrow" w:hAnsi="Arial Narrow"/>
                <w:szCs w:val="28"/>
              </w:rPr>
              <w:t>Homework</w:t>
            </w:r>
            <w:r w:rsidR="00FA5A2A">
              <w:rPr>
                <w:rFonts w:ascii="Arial Narrow" w:hAnsi="Arial Narrow"/>
                <w:szCs w:val="28"/>
              </w:rPr>
              <w:t xml:space="preserve"> help</w:t>
            </w:r>
            <w:r w:rsidRPr="007A5C54">
              <w:rPr>
                <w:rFonts w:ascii="Arial Narrow" w:hAnsi="Arial Narrow"/>
                <w:szCs w:val="28"/>
              </w:rPr>
              <w:t>, Education Remediation</w:t>
            </w:r>
            <w:r w:rsidR="00FA5A2A">
              <w:rPr>
                <w:rFonts w:ascii="Arial Narrow" w:hAnsi="Arial Narrow"/>
                <w:szCs w:val="28"/>
              </w:rPr>
              <w:t xml:space="preserve"> and </w:t>
            </w:r>
            <w:r w:rsidRPr="007A5C54">
              <w:rPr>
                <w:rFonts w:ascii="Arial Narrow" w:hAnsi="Arial Narrow"/>
                <w:szCs w:val="28"/>
              </w:rPr>
              <w:t>Tutoring</w:t>
            </w:r>
            <w:r w:rsidR="00FA5A2A">
              <w:rPr>
                <w:rFonts w:ascii="Arial Narrow" w:hAnsi="Arial Narrow"/>
                <w:szCs w:val="28"/>
              </w:rPr>
              <w:t xml:space="preserve"> with a</w:t>
            </w:r>
            <w:r w:rsidRPr="007A5C54">
              <w:rPr>
                <w:rFonts w:ascii="Arial Narrow" w:hAnsi="Arial Narrow"/>
                <w:szCs w:val="28"/>
              </w:rPr>
              <w:t xml:space="preserve"> focus on improvement of reading and math skills. </w:t>
            </w:r>
            <w:r w:rsidR="00FA5A2A">
              <w:rPr>
                <w:rFonts w:ascii="Arial Narrow" w:hAnsi="Arial Narrow"/>
                <w:szCs w:val="28"/>
              </w:rPr>
              <w:t>Youth will participate in a minimum of</w:t>
            </w:r>
            <w:r w:rsidRPr="007A5C54">
              <w:rPr>
                <w:rFonts w:ascii="Arial Narrow" w:hAnsi="Arial Narrow"/>
                <w:szCs w:val="28"/>
              </w:rPr>
              <w:t xml:space="preserve"> 30 </w:t>
            </w:r>
            <w:r w:rsidR="00FA5A2A">
              <w:rPr>
                <w:rFonts w:ascii="Arial Narrow" w:hAnsi="Arial Narrow"/>
                <w:szCs w:val="28"/>
              </w:rPr>
              <w:t>30-45</w:t>
            </w:r>
            <w:r w:rsidRPr="007A5C54">
              <w:rPr>
                <w:rFonts w:ascii="Arial Narrow" w:hAnsi="Arial Narrow"/>
                <w:szCs w:val="28"/>
              </w:rPr>
              <w:t xml:space="preserve">-minute sessions.  </w:t>
            </w:r>
            <w:r w:rsidR="00FA5A2A">
              <w:rPr>
                <w:rFonts w:ascii="Arial Narrow" w:hAnsi="Arial Narrow"/>
                <w:szCs w:val="28"/>
              </w:rPr>
              <w:t xml:space="preserve">Youth in all age groups will participate utilizing the Power Hour and Project Learn curriculums, in addition to tutoring as needed. </w:t>
            </w:r>
          </w:p>
        </w:tc>
        <w:tc>
          <w:tcPr>
            <w:tcW w:w="2250" w:type="dxa"/>
            <w:tcBorders>
              <w:top w:val="single" w:sz="4" w:space="0" w:color="auto"/>
              <w:left w:val="single" w:sz="4" w:space="0" w:color="auto"/>
              <w:bottom w:val="single" w:sz="4" w:space="0" w:color="auto"/>
              <w:right w:val="single" w:sz="4" w:space="0" w:color="auto"/>
            </w:tcBorders>
          </w:tcPr>
          <w:p w14:paraId="70254AD5" w14:textId="77777777" w:rsidR="00FC1F23" w:rsidRPr="007A5C54" w:rsidRDefault="00FC1F23">
            <w:pPr>
              <w:jc w:val="center"/>
              <w:rPr>
                <w:rFonts w:ascii="Arial Narrow" w:eastAsiaTheme="minorHAnsi" w:hAnsi="Arial Narrow" w:cstheme="minorBidi"/>
                <w:b/>
              </w:rPr>
            </w:pPr>
          </w:p>
          <w:p w14:paraId="61B4BB4C" w14:textId="77777777" w:rsidR="00FC1F23" w:rsidRPr="007A5C54" w:rsidRDefault="00FC1F23">
            <w:pPr>
              <w:jc w:val="center"/>
              <w:rPr>
                <w:rFonts w:ascii="Arial Narrow" w:hAnsi="Arial Narrow" w:cstheme="minorBidi"/>
                <w:b/>
              </w:rPr>
            </w:pPr>
          </w:p>
          <w:p w14:paraId="6D823E6E" w14:textId="2FE79680" w:rsidR="00FC1F23" w:rsidRPr="007A5C54" w:rsidRDefault="00AB4102">
            <w:pPr>
              <w:jc w:val="center"/>
              <w:rPr>
                <w:rFonts w:ascii="Arial Narrow" w:hAnsi="Arial Narrow" w:cstheme="minorBidi"/>
                <w:b/>
              </w:rPr>
            </w:pPr>
            <w:r>
              <w:rPr>
                <w:rFonts w:ascii="Arial Narrow" w:hAnsi="Arial Narrow" w:cstheme="minorBidi"/>
                <w:b/>
              </w:rPr>
              <w:t>5</w:t>
            </w:r>
            <w:r w:rsidR="00932372">
              <w:rPr>
                <w:rFonts w:ascii="Arial Narrow" w:hAnsi="Arial Narrow" w:cstheme="minorBidi"/>
                <w:b/>
              </w:rPr>
              <w:t>00</w:t>
            </w:r>
          </w:p>
        </w:tc>
      </w:tr>
      <w:tr w:rsidR="00FC1F23" w14:paraId="2724E96C" w14:textId="77777777" w:rsidTr="00FC1F23">
        <w:tc>
          <w:tcPr>
            <w:tcW w:w="7825" w:type="dxa"/>
            <w:tcBorders>
              <w:top w:val="single" w:sz="4" w:space="0" w:color="auto"/>
              <w:left w:val="single" w:sz="4" w:space="0" w:color="auto"/>
              <w:bottom w:val="single" w:sz="4" w:space="0" w:color="auto"/>
              <w:right w:val="single" w:sz="4" w:space="0" w:color="auto"/>
            </w:tcBorders>
            <w:hideMark/>
          </w:tcPr>
          <w:p w14:paraId="36AAA014" w14:textId="73AEB106" w:rsidR="00FC1F23" w:rsidRPr="007A5C54" w:rsidRDefault="00FC1F23" w:rsidP="007A5C54">
            <w:pPr>
              <w:rPr>
                <w:rFonts w:ascii="Arial Narrow" w:hAnsi="Arial Narrow"/>
                <w:szCs w:val="28"/>
              </w:rPr>
            </w:pPr>
            <w:r w:rsidRPr="007A5C54">
              <w:rPr>
                <w:rFonts w:ascii="Arial Narrow" w:hAnsi="Arial Narrow"/>
                <w:b/>
                <w:szCs w:val="28"/>
              </w:rPr>
              <w:t>Summer</w:t>
            </w:r>
            <w:r w:rsidR="00FA5A2A">
              <w:rPr>
                <w:rFonts w:ascii="Arial Narrow" w:hAnsi="Arial Narrow"/>
                <w:b/>
                <w:szCs w:val="28"/>
              </w:rPr>
              <w:t xml:space="preserve">- </w:t>
            </w:r>
            <w:r w:rsidR="00FA5A2A" w:rsidRPr="00FA5A2A">
              <w:rPr>
                <w:rFonts w:ascii="Arial Narrow" w:hAnsi="Arial Narrow"/>
                <w:bCs/>
              </w:rPr>
              <w:t xml:space="preserve">Includes </w:t>
            </w:r>
            <w:r w:rsidR="00FA5A2A">
              <w:rPr>
                <w:rFonts w:ascii="Arial Narrow" w:hAnsi="Arial Narrow"/>
                <w:bCs/>
              </w:rPr>
              <w:t xml:space="preserve">Summer Educational Enhancement and/or remediation with focus on improvement of reading and math skills. Youth will participate in a minimum of 15 </w:t>
            </w:r>
            <w:proofErr w:type="gramStart"/>
            <w:r w:rsidR="00FA5A2A">
              <w:rPr>
                <w:rFonts w:ascii="Arial Narrow" w:hAnsi="Arial Narrow"/>
                <w:bCs/>
              </w:rPr>
              <w:t>30-45 minute</w:t>
            </w:r>
            <w:proofErr w:type="gramEnd"/>
            <w:r w:rsidR="00FA5A2A">
              <w:rPr>
                <w:rFonts w:ascii="Arial Narrow" w:hAnsi="Arial Narrow"/>
                <w:bCs/>
              </w:rPr>
              <w:t xml:space="preserve"> sessions for all age groups utilizing Summer Brain Gain curriculum of compatible program.</w:t>
            </w:r>
            <w:r w:rsidRPr="007A5C54">
              <w:rPr>
                <w:rFonts w:ascii="Arial Narrow" w:hAnsi="Arial Narrow"/>
                <w:szCs w:val="28"/>
              </w:rPr>
              <w:t xml:space="preserve"> </w:t>
            </w:r>
          </w:p>
        </w:tc>
        <w:tc>
          <w:tcPr>
            <w:tcW w:w="2250" w:type="dxa"/>
            <w:tcBorders>
              <w:top w:val="single" w:sz="4" w:space="0" w:color="auto"/>
              <w:left w:val="single" w:sz="4" w:space="0" w:color="auto"/>
              <w:bottom w:val="single" w:sz="4" w:space="0" w:color="auto"/>
              <w:right w:val="single" w:sz="4" w:space="0" w:color="auto"/>
            </w:tcBorders>
          </w:tcPr>
          <w:p w14:paraId="4ACBE240" w14:textId="77777777" w:rsidR="00FC1F23" w:rsidRPr="007A5C54" w:rsidRDefault="00FC1F23">
            <w:pPr>
              <w:jc w:val="center"/>
              <w:rPr>
                <w:rFonts w:ascii="Arial Narrow" w:hAnsi="Arial Narrow" w:cstheme="minorBidi"/>
                <w:b/>
              </w:rPr>
            </w:pPr>
          </w:p>
          <w:p w14:paraId="0AB399EE" w14:textId="77777777" w:rsidR="00FC1F23" w:rsidRPr="007A5C54" w:rsidRDefault="00FC1F23">
            <w:pPr>
              <w:jc w:val="center"/>
              <w:rPr>
                <w:rFonts w:ascii="Arial Narrow" w:hAnsi="Arial Narrow" w:cstheme="minorBidi"/>
                <w:b/>
              </w:rPr>
            </w:pPr>
            <w:r w:rsidRPr="007A5C54">
              <w:rPr>
                <w:rFonts w:ascii="Arial Narrow" w:hAnsi="Arial Narrow" w:cstheme="minorBidi"/>
                <w:b/>
              </w:rPr>
              <w:t>500</w:t>
            </w:r>
          </w:p>
        </w:tc>
      </w:tr>
      <w:tr w:rsidR="00FC1F23" w14:paraId="6B366E24" w14:textId="77777777" w:rsidTr="00FC1F23">
        <w:tc>
          <w:tcPr>
            <w:tcW w:w="7825" w:type="dxa"/>
            <w:tcBorders>
              <w:top w:val="single" w:sz="4" w:space="0" w:color="auto"/>
              <w:left w:val="single" w:sz="4" w:space="0" w:color="auto"/>
              <w:bottom w:val="single" w:sz="4" w:space="0" w:color="auto"/>
              <w:right w:val="single" w:sz="4" w:space="0" w:color="auto"/>
            </w:tcBorders>
            <w:hideMark/>
          </w:tcPr>
          <w:p w14:paraId="4E1BA348" w14:textId="3B095F47" w:rsidR="00FC1F23" w:rsidRPr="007A5C54" w:rsidRDefault="00FC1F23" w:rsidP="00F40AE6">
            <w:pPr>
              <w:rPr>
                <w:rFonts w:ascii="Arial Narrow" w:eastAsia="Times New Roman" w:hAnsi="Arial Narrow"/>
                <w:color w:val="000000"/>
                <w:sz w:val="28"/>
                <w:szCs w:val="28"/>
              </w:rPr>
            </w:pPr>
            <w:r w:rsidRPr="007A5C54">
              <w:rPr>
                <w:rFonts w:ascii="Arial Narrow" w:hAnsi="Arial Narrow"/>
                <w:b/>
                <w:color w:val="000000"/>
                <w:szCs w:val="28"/>
              </w:rPr>
              <w:t>Post Test</w:t>
            </w:r>
            <w:r w:rsidRPr="007A5C54">
              <w:rPr>
                <w:rFonts w:ascii="Arial Narrow" w:hAnsi="Arial Narrow"/>
                <w:color w:val="000000"/>
                <w:szCs w:val="28"/>
              </w:rPr>
              <w:t xml:space="preserve"> - Upon completion of the</w:t>
            </w:r>
            <w:r w:rsidR="00FA5A2A">
              <w:rPr>
                <w:rFonts w:ascii="Arial Narrow" w:hAnsi="Arial Narrow"/>
                <w:color w:val="000000"/>
                <w:szCs w:val="28"/>
              </w:rPr>
              <w:t xml:space="preserve"> school year</w:t>
            </w:r>
            <w:r w:rsidRPr="007A5C54">
              <w:rPr>
                <w:rFonts w:ascii="Arial Narrow" w:hAnsi="Arial Narrow"/>
                <w:color w:val="000000"/>
                <w:szCs w:val="28"/>
              </w:rPr>
              <w:t xml:space="preserve"> </w:t>
            </w:r>
            <w:r w:rsidR="00922850">
              <w:rPr>
                <w:rFonts w:ascii="Arial Narrow" w:hAnsi="Arial Narrow"/>
                <w:color w:val="000000"/>
                <w:szCs w:val="28"/>
              </w:rPr>
              <w:t xml:space="preserve">or the </w:t>
            </w:r>
            <w:r w:rsidR="003E0B1D">
              <w:rPr>
                <w:rFonts w:ascii="Arial Narrow" w:hAnsi="Arial Narrow"/>
                <w:color w:val="000000"/>
                <w:szCs w:val="28"/>
              </w:rPr>
              <w:t xml:space="preserve">30 school year </w:t>
            </w:r>
            <w:r w:rsidRPr="007A5C54">
              <w:rPr>
                <w:rFonts w:ascii="Arial Narrow" w:hAnsi="Arial Narrow"/>
                <w:color w:val="000000"/>
                <w:szCs w:val="28"/>
              </w:rPr>
              <w:t>homework sessions</w:t>
            </w:r>
            <w:r w:rsidR="003E0B1D">
              <w:rPr>
                <w:rFonts w:ascii="Arial Narrow" w:hAnsi="Arial Narrow"/>
                <w:color w:val="000000"/>
                <w:szCs w:val="28"/>
              </w:rPr>
              <w:t xml:space="preserve"> (which every comes first)</w:t>
            </w:r>
            <w:r w:rsidRPr="007A5C54">
              <w:rPr>
                <w:rFonts w:ascii="Arial Narrow" w:hAnsi="Arial Narrow"/>
                <w:color w:val="000000"/>
                <w:szCs w:val="28"/>
              </w:rPr>
              <w:t xml:space="preserve">, youth take </w:t>
            </w:r>
            <w:r w:rsidR="00FA5A2A">
              <w:rPr>
                <w:rFonts w:ascii="Arial Narrow" w:hAnsi="Arial Narrow"/>
                <w:color w:val="000000"/>
                <w:szCs w:val="28"/>
              </w:rPr>
              <w:t>a</w:t>
            </w:r>
            <w:r w:rsidRPr="007A5C54">
              <w:rPr>
                <w:rFonts w:ascii="Arial Narrow" w:hAnsi="Arial Narrow"/>
                <w:color w:val="000000"/>
                <w:szCs w:val="28"/>
              </w:rPr>
              <w:t xml:space="preserve"> Post Test i</w:t>
            </w:r>
            <w:r w:rsidR="00F40AE6">
              <w:rPr>
                <w:rFonts w:ascii="Arial Narrow" w:hAnsi="Arial Narrow"/>
                <w:color w:val="000000"/>
                <w:szCs w:val="28"/>
              </w:rPr>
              <w:t>n Reading Fluency, and/or Math Fluency</w:t>
            </w:r>
            <w:r w:rsidR="00752884">
              <w:rPr>
                <w:rFonts w:ascii="Arial Narrow" w:hAnsi="Arial Narrow"/>
                <w:color w:val="000000"/>
                <w:szCs w:val="28"/>
              </w:rPr>
              <w:t xml:space="preserve"> utilizing the Woodcock Johnson </w:t>
            </w:r>
            <w:r w:rsidR="00FD656D">
              <w:rPr>
                <w:rFonts w:ascii="Arial Narrow" w:hAnsi="Arial Narrow"/>
                <w:color w:val="000000"/>
                <w:szCs w:val="28"/>
              </w:rPr>
              <w:t>a</w:t>
            </w:r>
            <w:r w:rsidR="00752884">
              <w:rPr>
                <w:rFonts w:ascii="Arial Narrow" w:hAnsi="Arial Narrow"/>
                <w:color w:val="000000"/>
                <w:szCs w:val="28"/>
              </w:rPr>
              <w:t xml:space="preserve">ssessment </w:t>
            </w:r>
            <w:r w:rsidR="00862DFC">
              <w:rPr>
                <w:rFonts w:ascii="Arial Narrow" w:hAnsi="Arial Narrow"/>
                <w:color w:val="000000"/>
                <w:szCs w:val="28"/>
              </w:rPr>
              <w:t>tools</w:t>
            </w:r>
            <w:r w:rsidRPr="007A5C54">
              <w:rPr>
                <w:rFonts w:ascii="Arial Narrow" w:hAnsi="Arial Narrow"/>
                <w:color w:val="000000"/>
                <w:szCs w:val="28"/>
              </w:rPr>
              <w:t xml:space="preserve">. </w:t>
            </w:r>
            <w:r w:rsidR="007C48FC" w:rsidRPr="000401E9">
              <w:rPr>
                <w:rFonts w:ascii="Arial Narrow" w:hAnsi="Arial Narrow"/>
                <w:b/>
                <w:bCs/>
                <w:color w:val="000000"/>
                <w:szCs w:val="28"/>
              </w:rPr>
              <w:t>Each youth reported will increase</w:t>
            </w:r>
            <w:r w:rsidRPr="000401E9">
              <w:rPr>
                <w:rFonts w:ascii="Arial Narrow" w:hAnsi="Arial Narrow"/>
                <w:b/>
                <w:bCs/>
                <w:color w:val="000000"/>
                <w:szCs w:val="28"/>
              </w:rPr>
              <w:t xml:space="preserve"> a minimum of 15% improvement in </w:t>
            </w:r>
            <w:r w:rsidR="007C48FC" w:rsidRPr="000401E9">
              <w:rPr>
                <w:rFonts w:ascii="Arial Narrow" w:hAnsi="Arial Narrow"/>
                <w:b/>
                <w:bCs/>
                <w:color w:val="000000"/>
                <w:szCs w:val="28"/>
              </w:rPr>
              <w:t xml:space="preserve">their </w:t>
            </w:r>
            <w:r w:rsidRPr="000401E9">
              <w:rPr>
                <w:rFonts w:ascii="Arial Narrow" w:hAnsi="Arial Narrow"/>
                <w:b/>
                <w:bCs/>
                <w:color w:val="000000"/>
                <w:szCs w:val="28"/>
              </w:rPr>
              <w:t>raw score on one or both subtests (reading and/or math).</w:t>
            </w:r>
            <w:r w:rsidRPr="007A5C54">
              <w:rPr>
                <w:rFonts w:ascii="Arial Narrow" w:hAnsi="Arial Narrow"/>
                <w:color w:val="000000"/>
                <w:szCs w:val="28"/>
              </w:rPr>
              <w:t xml:space="preserve"> Available to all youth that complete </w:t>
            </w:r>
            <w:r w:rsidR="007C48FC">
              <w:rPr>
                <w:rFonts w:ascii="Arial Narrow" w:hAnsi="Arial Narrow"/>
                <w:color w:val="000000"/>
                <w:szCs w:val="28"/>
              </w:rPr>
              <w:t>a minimum of the 30</w:t>
            </w:r>
            <w:r w:rsidRPr="007A5C54">
              <w:rPr>
                <w:rFonts w:ascii="Arial Narrow" w:hAnsi="Arial Narrow"/>
                <w:color w:val="000000"/>
                <w:szCs w:val="28"/>
              </w:rPr>
              <w:t xml:space="preserve"> homework sessions.  </w:t>
            </w:r>
          </w:p>
        </w:tc>
        <w:tc>
          <w:tcPr>
            <w:tcW w:w="2250" w:type="dxa"/>
            <w:tcBorders>
              <w:top w:val="single" w:sz="4" w:space="0" w:color="auto"/>
              <w:left w:val="single" w:sz="4" w:space="0" w:color="auto"/>
              <w:bottom w:val="single" w:sz="4" w:space="0" w:color="auto"/>
              <w:right w:val="single" w:sz="4" w:space="0" w:color="auto"/>
            </w:tcBorders>
          </w:tcPr>
          <w:p w14:paraId="1553F333" w14:textId="77777777" w:rsidR="00FC1F23" w:rsidRPr="007A5C54" w:rsidRDefault="00FC1F23">
            <w:pPr>
              <w:jc w:val="center"/>
              <w:rPr>
                <w:rFonts w:ascii="Arial Narrow" w:eastAsiaTheme="minorHAnsi" w:hAnsi="Arial Narrow" w:cstheme="minorBidi"/>
                <w:b/>
              </w:rPr>
            </w:pPr>
          </w:p>
          <w:p w14:paraId="50A5B089" w14:textId="77777777" w:rsidR="00FC1F23" w:rsidRPr="007A5C54" w:rsidRDefault="00FC1F23">
            <w:pPr>
              <w:jc w:val="center"/>
              <w:rPr>
                <w:rFonts w:ascii="Arial Narrow" w:hAnsi="Arial Narrow" w:cstheme="minorBidi"/>
                <w:b/>
              </w:rPr>
            </w:pPr>
          </w:p>
          <w:p w14:paraId="7F725CC5" w14:textId="77777777" w:rsidR="00FC1F23" w:rsidRPr="007A5C54" w:rsidRDefault="00FC1F23">
            <w:pPr>
              <w:jc w:val="center"/>
              <w:rPr>
                <w:rFonts w:ascii="Arial Narrow" w:hAnsi="Arial Narrow" w:cstheme="minorBidi"/>
                <w:b/>
              </w:rPr>
            </w:pPr>
          </w:p>
          <w:p w14:paraId="615DEC13" w14:textId="4ED6A802" w:rsidR="00FC1F23" w:rsidRPr="007A5C54" w:rsidRDefault="002843A7">
            <w:pPr>
              <w:jc w:val="center"/>
              <w:rPr>
                <w:rFonts w:ascii="Arial Narrow" w:hAnsi="Arial Narrow" w:cstheme="minorBidi"/>
                <w:b/>
              </w:rPr>
            </w:pPr>
            <w:r>
              <w:rPr>
                <w:rFonts w:ascii="Arial Narrow" w:hAnsi="Arial Narrow" w:cstheme="minorBidi"/>
                <w:b/>
              </w:rPr>
              <w:t>350</w:t>
            </w:r>
          </w:p>
        </w:tc>
      </w:tr>
      <w:tr w:rsidR="00FC1F23" w14:paraId="7E070BD7" w14:textId="77777777" w:rsidTr="00FC1F23">
        <w:tc>
          <w:tcPr>
            <w:tcW w:w="7825" w:type="dxa"/>
            <w:tcBorders>
              <w:top w:val="single" w:sz="4" w:space="0" w:color="auto"/>
              <w:left w:val="single" w:sz="4" w:space="0" w:color="auto"/>
              <w:bottom w:val="single" w:sz="4" w:space="0" w:color="auto"/>
              <w:right w:val="single" w:sz="4" w:space="0" w:color="auto"/>
            </w:tcBorders>
            <w:hideMark/>
          </w:tcPr>
          <w:p w14:paraId="222C41BB" w14:textId="5F4C03A1" w:rsidR="00FC1F23" w:rsidRPr="007A5C54" w:rsidRDefault="00FC1F23">
            <w:pPr>
              <w:rPr>
                <w:rFonts w:ascii="Arial Narrow" w:eastAsia="Times New Roman" w:hAnsi="Arial Narrow"/>
                <w:color w:val="000000"/>
              </w:rPr>
            </w:pPr>
            <w:r w:rsidRPr="007A5C54">
              <w:rPr>
                <w:rFonts w:ascii="Arial Narrow" w:hAnsi="Arial Narrow"/>
                <w:b/>
                <w:color w:val="000000"/>
              </w:rPr>
              <w:t>Workforce Development Skills through College and Career Exploration</w:t>
            </w:r>
            <w:r w:rsidRPr="007A5C54">
              <w:rPr>
                <w:rFonts w:ascii="Arial Narrow" w:hAnsi="Arial Narrow"/>
                <w:color w:val="000000"/>
              </w:rPr>
              <w:t xml:space="preserve"> - youth </w:t>
            </w:r>
            <w:r w:rsidR="007C48FC">
              <w:rPr>
                <w:rFonts w:ascii="Arial Narrow" w:hAnsi="Arial Narrow"/>
                <w:color w:val="000000"/>
              </w:rPr>
              <w:t>participate and</w:t>
            </w:r>
            <w:r w:rsidRPr="007A5C54">
              <w:rPr>
                <w:rFonts w:ascii="Arial Narrow" w:hAnsi="Arial Narrow"/>
                <w:color w:val="000000"/>
              </w:rPr>
              <w:t xml:space="preserve"> complete 10 45-minute career</w:t>
            </w:r>
            <w:r w:rsidR="007C48FC">
              <w:rPr>
                <w:rFonts w:ascii="Arial Narrow" w:hAnsi="Arial Narrow"/>
                <w:color w:val="000000"/>
              </w:rPr>
              <w:t xml:space="preserve"> education</w:t>
            </w:r>
            <w:r w:rsidRPr="007A5C54">
              <w:rPr>
                <w:rFonts w:ascii="Arial Narrow" w:hAnsi="Arial Narrow"/>
                <w:color w:val="000000"/>
              </w:rPr>
              <w:t xml:space="preserve"> sessions</w:t>
            </w:r>
            <w:r w:rsidR="00C04514">
              <w:rPr>
                <w:rFonts w:ascii="Arial Narrow" w:hAnsi="Arial Narrow"/>
                <w:color w:val="000000"/>
              </w:rPr>
              <w:t xml:space="preserve"> via the Career Launch curriculum.</w:t>
            </w:r>
            <w:r w:rsidRPr="007A5C54">
              <w:rPr>
                <w:rFonts w:ascii="Arial Narrow" w:hAnsi="Arial Narrow"/>
                <w:color w:val="000000"/>
              </w:rPr>
              <w:t xml:space="preserve"> </w:t>
            </w:r>
            <w:r w:rsidR="00C04514">
              <w:rPr>
                <w:rFonts w:ascii="Arial Narrow" w:hAnsi="Arial Narrow"/>
                <w:color w:val="000000"/>
              </w:rPr>
              <w:t xml:space="preserve"> </w:t>
            </w:r>
            <w:r w:rsidRPr="007A5C54">
              <w:rPr>
                <w:rFonts w:ascii="Arial Narrow" w:hAnsi="Arial Narrow"/>
                <w:color w:val="000000"/>
              </w:rPr>
              <w:t>The focus</w:t>
            </w:r>
            <w:r w:rsidR="007C48FC">
              <w:rPr>
                <w:rFonts w:ascii="Arial Narrow" w:hAnsi="Arial Narrow"/>
                <w:color w:val="000000"/>
              </w:rPr>
              <w:t xml:space="preserve"> of the curriculum</w:t>
            </w:r>
            <w:r w:rsidRPr="007A5C54">
              <w:rPr>
                <w:rFonts w:ascii="Arial Narrow" w:hAnsi="Arial Narrow"/>
                <w:color w:val="000000"/>
              </w:rPr>
              <w:t xml:space="preserve"> </w:t>
            </w:r>
            <w:r w:rsidR="00C04514">
              <w:rPr>
                <w:rFonts w:ascii="Arial Narrow" w:hAnsi="Arial Narrow"/>
                <w:color w:val="000000"/>
              </w:rPr>
              <w:t xml:space="preserve">is </w:t>
            </w:r>
            <w:r w:rsidRPr="007A5C54">
              <w:rPr>
                <w:rFonts w:ascii="Arial Narrow" w:hAnsi="Arial Narrow"/>
                <w:color w:val="000000"/>
              </w:rPr>
              <w:t xml:space="preserve">on job readiness activities such as exercises in entrepreneurship, interviewing, resume writing, skills for job success, and career exploration.  College tours and college prep activities included.  Exposure to various </w:t>
            </w:r>
            <w:r w:rsidR="007A5C54" w:rsidRPr="007A5C54">
              <w:rPr>
                <w:rFonts w:ascii="Arial Narrow" w:hAnsi="Arial Narrow"/>
                <w:color w:val="000000"/>
              </w:rPr>
              <w:t>post-secondary</w:t>
            </w:r>
            <w:r w:rsidRPr="007A5C54">
              <w:rPr>
                <w:rFonts w:ascii="Arial Narrow" w:hAnsi="Arial Narrow"/>
                <w:color w:val="000000"/>
              </w:rPr>
              <w:t xml:space="preserve"> options including four</w:t>
            </w:r>
            <w:r w:rsidR="00C04514">
              <w:rPr>
                <w:rFonts w:ascii="Arial Narrow" w:hAnsi="Arial Narrow"/>
                <w:color w:val="000000"/>
              </w:rPr>
              <w:t>-</w:t>
            </w:r>
            <w:r w:rsidRPr="007A5C54">
              <w:rPr>
                <w:rFonts w:ascii="Arial Narrow" w:hAnsi="Arial Narrow"/>
                <w:color w:val="000000"/>
              </w:rPr>
              <w:t>year, two</w:t>
            </w:r>
            <w:r w:rsidR="00C04514">
              <w:rPr>
                <w:rFonts w:ascii="Arial Narrow" w:hAnsi="Arial Narrow"/>
                <w:color w:val="000000"/>
              </w:rPr>
              <w:t>-</w:t>
            </w:r>
            <w:r w:rsidRPr="007A5C54">
              <w:rPr>
                <w:rFonts w:ascii="Arial Narrow" w:hAnsi="Arial Narrow"/>
                <w:color w:val="000000"/>
              </w:rPr>
              <w:t>year, and job training programs</w:t>
            </w:r>
            <w:r w:rsidR="00C04514">
              <w:rPr>
                <w:rFonts w:ascii="Arial Narrow" w:hAnsi="Arial Narrow"/>
                <w:color w:val="000000"/>
              </w:rPr>
              <w:t xml:space="preserve"> is included</w:t>
            </w:r>
            <w:r w:rsidRPr="007A5C54">
              <w:rPr>
                <w:rFonts w:ascii="Arial Narrow" w:hAnsi="Arial Narrow"/>
                <w:color w:val="000000"/>
              </w:rPr>
              <w:t xml:space="preserve">.  </w:t>
            </w:r>
            <w:r w:rsidR="00C04514">
              <w:rPr>
                <w:rFonts w:ascii="Arial Narrow" w:hAnsi="Arial Narrow"/>
                <w:color w:val="000000"/>
              </w:rPr>
              <w:t>The f</w:t>
            </w:r>
            <w:r w:rsidR="002F03F1">
              <w:rPr>
                <w:rFonts w:ascii="Arial Narrow" w:hAnsi="Arial Narrow"/>
                <w:color w:val="000000"/>
              </w:rPr>
              <w:t xml:space="preserve">inancial literacy program, Money Matters, </w:t>
            </w:r>
            <w:r w:rsidR="00C04514">
              <w:rPr>
                <w:rFonts w:ascii="Arial Narrow" w:hAnsi="Arial Narrow"/>
                <w:color w:val="000000"/>
              </w:rPr>
              <w:t xml:space="preserve">is </w:t>
            </w:r>
            <w:r w:rsidR="002F03F1">
              <w:rPr>
                <w:rFonts w:ascii="Arial Narrow" w:hAnsi="Arial Narrow"/>
                <w:color w:val="000000"/>
              </w:rPr>
              <w:t xml:space="preserve">also offered. </w:t>
            </w:r>
            <w:r w:rsidR="00C04514">
              <w:rPr>
                <w:rFonts w:ascii="Arial Narrow" w:hAnsi="Arial Narrow"/>
                <w:color w:val="000000"/>
              </w:rPr>
              <w:t>These curriculums are offered to youth 1</w:t>
            </w:r>
            <w:r w:rsidR="006C6BB0">
              <w:rPr>
                <w:rFonts w:ascii="Arial Narrow" w:hAnsi="Arial Narrow"/>
                <w:color w:val="000000"/>
              </w:rPr>
              <w:t>3</w:t>
            </w:r>
            <w:r w:rsidR="00C04514">
              <w:rPr>
                <w:rFonts w:ascii="Arial Narrow" w:hAnsi="Arial Narrow"/>
                <w:color w:val="000000"/>
              </w:rPr>
              <w:t xml:space="preserve"> and older. </w:t>
            </w:r>
          </w:p>
        </w:tc>
        <w:tc>
          <w:tcPr>
            <w:tcW w:w="2250" w:type="dxa"/>
            <w:tcBorders>
              <w:top w:val="single" w:sz="4" w:space="0" w:color="auto"/>
              <w:left w:val="single" w:sz="4" w:space="0" w:color="auto"/>
              <w:bottom w:val="single" w:sz="4" w:space="0" w:color="auto"/>
              <w:right w:val="single" w:sz="4" w:space="0" w:color="auto"/>
            </w:tcBorders>
          </w:tcPr>
          <w:p w14:paraId="16E27715" w14:textId="77777777" w:rsidR="00FC1F23" w:rsidRPr="007A5C54" w:rsidRDefault="00FC1F23">
            <w:pPr>
              <w:jc w:val="center"/>
              <w:rPr>
                <w:rFonts w:ascii="Arial Narrow" w:eastAsiaTheme="minorHAnsi" w:hAnsi="Arial Narrow" w:cstheme="minorBidi"/>
                <w:b/>
              </w:rPr>
            </w:pPr>
          </w:p>
          <w:p w14:paraId="08FF136F" w14:textId="77777777" w:rsidR="00FC1F23" w:rsidRPr="007A5C54" w:rsidRDefault="00FC1F23">
            <w:pPr>
              <w:jc w:val="center"/>
              <w:rPr>
                <w:rFonts w:ascii="Arial Narrow" w:hAnsi="Arial Narrow" w:cstheme="minorBidi"/>
                <w:b/>
              </w:rPr>
            </w:pPr>
          </w:p>
          <w:p w14:paraId="3C9942A5" w14:textId="77777777" w:rsidR="00FC1F23" w:rsidRPr="007A5C54" w:rsidRDefault="00FC1F23">
            <w:pPr>
              <w:jc w:val="center"/>
              <w:rPr>
                <w:rFonts w:ascii="Arial Narrow" w:hAnsi="Arial Narrow" w:cstheme="minorBidi"/>
                <w:b/>
              </w:rPr>
            </w:pPr>
          </w:p>
          <w:p w14:paraId="5E9E8C0E" w14:textId="77777777" w:rsidR="00FC1F23" w:rsidRPr="007A5C54" w:rsidRDefault="00FC1F23">
            <w:pPr>
              <w:jc w:val="center"/>
              <w:rPr>
                <w:rFonts w:ascii="Arial Narrow" w:hAnsi="Arial Narrow" w:cstheme="minorBidi"/>
                <w:b/>
              </w:rPr>
            </w:pPr>
          </w:p>
          <w:p w14:paraId="036FE64E" w14:textId="77777777" w:rsidR="00FC1F23" w:rsidRPr="007A5C54" w:rsidRDefault="00FC1F23">
            <w:pPr>
              <w:jc w:val="center"/>
              <w:rPr>
                <w:rFonts w:ascii="Arial Narrow" w:hAnsi="Arial Narrow" w:cstheme="minorBidi"/>
                <w:b/>
              </w:rPr>
            </w:pPr>
          </w:p>
          <w:p w14:paraId="76E3036B" w14:textId="19F7138A" w:rsidR="00FC1F23" w:rsidRPr="007A5C54" w:rsidRDefault="007C48FC">
            <w:pPr>
              <w:jc w:val="center"/>
              <w:rPr>
                <w:rFonts w:ascii="Arial Narrow" w:hAnsi="Arial Narrow" w:cstheme="minorBidi"/>
                <w:b/>
              </w:rPr>
            </w:pPr>
            <w:r>
              <w:rPr>
                <w:rFonts w:ascii="Arial Narrow" w:hAnsi="Arial Narrow" w:cstheme="minorBidi"/>
                <w:b/>
              </w:rPr>
              <w:t>220</w:t>
            </w:r>
          </w:p>
        </w:tc>
      </w:tr>
      <w:tr w:rsidR="00FC1F23" w14:paraId="01C59B52" w14:textId="77777777" w:rsidTr="00C04514">
        <w:trPr>
          <w:trHeight w:val="1205"/>
        </w:trPr>
        <w:tc>
          <w:tcPr>
            <w:tcW w:w="7825" w:type="dxa"/>
            <w:tcBorders>
              <w:top w:val="single" w:sz="4" w:space="0" w:color="auto"/>
              <w:left w:val="single" w:sz="4" w:space="0" w:color="auto"/>
              <w:bottom w:val="single" w:sz="4" w:space="0" w:color="auto"/>
              <w:right w:val="single" w:sz="4" w:space="0" w:color="auto"/>
            </w:tcBorders>
            <w:hideMark/>
          </w:tcPr>
          <w:p w14:paraId="6F5E2D91" w14:textId="47C1E753" w:rsidR="00FC1F23" w:rsidRPr="007A5C54" w:rsidRDefault="00FC1F23">
            <w:pPr>
              <w:rPr>
                <w:rFonts w:ascii="Arial Narrow" w:hAnsi="Arial Narrow"/>
                <w:color w:val="000000"/>
              </w:rPr>
            </w:pPr>
            <w:r w:rsidRPr="007A5C54">
              <w:rPr>
                <w:rFonts w:ascii="Arial Narrow" w:hAnsi="Arial Narrow"/>
                <w:b/>
                <w:color w:val="000000"/>
                <w:szCs w:val="28"/>
              </w:rPr>
              <w:t>Junior Staff</w:t>
            </w:r>
            <w:r w:rsidRPr="007A5C54">
              <w:rPr>
                <w:rFonts w:ascii="Arial Narrow" w:hAnsi="Arial Narrow"/>
                <w:color w:val="000000"/>
                <w:szCs w:val="28"/>
              </w:rPr>
              <w:t xml:space="preserve"> – Middle School and High school age youth will complete a minimum of </w:t>
            </w:r>
            <w:r w:rsidR="00C04514">
              <w:rPr>
                <w:rFonts w:ascii="Arial Narrow" w:hAnsi="Arial Narrow"/>
                <w:color w:val="000000"/>
                <w:szCs w:val="28"/>
              </w:rPr>
              <w:t>60</w:t>
            </w:r>
            <w:r w:rsidRPr="007A5C54">
              <w:rPr>
                <w:rFonts w:ascii="Arial Narrow" w:hAnsi="Arial Narrow"/>
                <w:color w:val="000000"/>
                <w:szCs w:val="28"/>
              </w:rPr>
              <w:t xml:space="preserve"> hours of employment or internship at the Club.  They will complete the Junior Staff job application, weekly timesheets</w:t>
            </w:r>
            <w:r w:rsidR="00C04514">
              <w:rPr>
                <w:rFonts w:ascii="Arial Narrow" w:hAnsi="Arial Narrow"/>
                <w:color w:val="000000"/>
                <w:szCs w:val="28"/>
              </w:rPr>
              <w:t xml:space="preserve">, training, </w:t>
            </w:r>
            <w:r w:rsidRPr="007A5C54">
              <w:rPr>
                <w:rFonts w:ascii="Arial Narrow" w:hAnsi="Arial Narrow"/>
                <w:color w:val="000000"/>
                <w:szCs w:val="28"/>
              </w:rPr>
              <w:t xml:space="preserve">and </w:t>
            </w:r>
            <w:r w:rsidR="00C04514">
              <w:rPr>
                <w:rFonts w:ascii="Arial Narrow" w:hAnsi="Arial Narrow"/>
                <w:color w:val="000000"/>
                <w:szCs w:val="28"/>
              </w:rPr>
              <w:t xml:space="preserve">at least 60 </w:t>
            </w:r>
            <w:r w:rsidRPr="007A5C54">
              <w:rPr>
                <w:rFonts w:ascii="Arial Narrow" w:hAnsi="Arial Narrow"/>
                <w:color w:val="000000"/>
                <w:szCs w:val="28"/>
              </w:rPr>
              <w:t xml:space="preserve">service hours.  Available for all youth ages 13 and </w:t>
            </w:r>
            <w:r w:rsidR="00964035">
              <w:rPr>
                <w:rFonts w:ascii="Arial Narrow" w:hAnsi="Arial Narrow"/>
                <w:color w:val="000000"/>
                <w:szCs w:val="28"/>
              </w:rPr>
              <w:t>older</w:t>
            </w:r>
            <w:r w:rsidRPr="007A5C54">
              <w:rPr>
                <w:rFonts w:ascii="Arial Narrow" w:hAnsi="Arial Narrow"/>
                <w:color w:val="000000"/>
                <w:szCs w:val="28"/>
              </w:rPr>
              <w:t>.</w:t>
            </w:r>
          </w:p>
        </w:tc>
        <w:tc>
          <w:tcPr>
            <w:tcW w:w="2250" w:type="dxa"/>
            <w:tcBorders>
              <w:top w:val="single" w:sz="4" w:space="0" w:color="auto"/>
              <w:left w:val="single" w:sz="4" w:space="0" w:color="auto"/>
              <w:bottom w:val="single" w:sz="4" w:space="0" w:color="auto"/>
              <w:right w:val="single" w:sz="4" w:space="0" w:color="auto"/>
            </w:tcBorders>
          </w:tcPr>
          <w:p w14:paraId="0B06F443" w14:textId="77777777" w:rsidR="00FC1F23" w:rsidRPr="007A5C54" w:rsidRDefault="00FC1F23">
            <w:pPr>
              <w:jc w:val="center"/>
              <w:rPr>
                <w:rFonts w:ascii="Arial Narrow" w:hAnsi="Arial Narrow" w:cstheme="minorBidi"/>
                <w:b/>
              </w:rPr>
            </w:pPr>
          </w:p>
          <w:p w14:paraId="24D56710" w14:textId="77777777" w:rsidR="00FC1F23" w:rsidRPr="007A5C54" w:rsidRDefault="00FC1F23">
            <w:pPr>
              <w:jc w:val="center"/>
              <w:rPr>
                <w:rFonts w:ascii="Arial Narrow" w:hAnsi="Arial Narrow" w:cstheme="minorBidi"/>
                <w:b/>
              </w:rPr>
            </w:pPr>
          </w:p>
          <w:p w14:paraId="29DF978C" w14:textId="25B4ED90" w:rsidR="00FC1F23" w:rsidRPr="007A5C54" w:rsidRDefault="00FC1F23">
            <w:pPr>
              <w:jc w:val="center"/>
              <w:rPr>
                <w:rFonts w:ascii="Arial Narrow" w:hAnsi="Arial Narrow" w:cstheme="minorBidi"/>
                <w:b/>
              </w:rPr>
            </w:pPr>
            <w:r w:rsidRPr="007A5C54">
              <w:rPr>
                <w:rFonts w:ascii="Arial Narrow" w:hAnsi="Arial Narrow" w:cstheme="minorBidi"/>
                <w:b/>
              </w:rPr>
              <w:t>1</w:t>
            </w:r>
            <w:r w:rsidR="007C48FC">
              <w:rPr>
                <w:rFonts w:ascii="Arial Narrow" w:hAnsi="Arial Narrow" w:cstheme="minorBidi"/>
                <w:b/>
              </w:rPr>
              <w:t>00</w:t>
            </w:r>
          </w:p>
        </w:tc>
      </w:tr>
    </w:tbl>
    <w:p w14:paraId="2CD768C4" w14:textId="77777777" w:rsidR="00FC1F23" w:rsidRPr="00EC58FD" w:rsidRDefault="00FC1F23" w:rsidP="00452EA3">
      <w:pPr>
        <w:pStyle w:val="BodyText"/>
        <w:ind w:right="789"/>
        <w:rPr>
          <w:rFonts w:asciiTheme="minorHAnsi" w:hAnsiTheme="minorHAnsi"/>
          <w:sz w:val="24"/>
        </w:rPr>
      </w:pPr>
    </w:p>
    <w:sectPr w:rsidR="00FC1F23" w:rsidRPr="00EC58FD" w:rsidSect="00FC1F2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6120" w14:textId="77777777" w:rsidR="00454E37" w:rsidRDefault="00454E37" w:rsidP="007D1B5B">
      <w:r>
        <w:separator/>
      </w:r>
    </w:p>
  </w:endnote>
  <w:endnote w:type="continuationSeparator" w:id="0">
    <w:p w14:paraId="2CD29B7D" w14:textId="77777777" w:rsidR="00454E37" w:rsidRDefault="00454E37" w:rsidP="007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267A" w14:textId="77777777" w:rsidR="00454E37" w:rsidRDefault="00454E37" w:rsidP="007D1B5B">
      <w:r>
        <w:separator/>
      </w:r>
    </w:p>
  </w:footnote>
  <w:footnote w:type="continuationSeparator" w:id="0">
    <w:p w14:paraId="72AFB5AE" w14:textId="77777777" w:rsidR="00454E37" w:rsidRDefault="00454E37" w:rsidP="007D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1F0B"/>
    <w:multiLevelType w:val="hybridMultilevel"/>
    <w:tmpl w:val="A4A6012C"/>
    <w:lvl w:ilvl="0" w:tplc="4C466F26">
      <w:start w:val="2"/>
      <w:numFmt w:val="bullet"/>
      <w:lvlText w:val=""/>
      <w:lvlJc w:val="left"/>
      <w:pPr>
        <w:ind w:left="720" w:hanging="360"/>
      </w:pPr>
      <w:rPr>
        <w:rFonts w:ascii="Wingdings" w:eastAsia="Arial Narrow" w:hAnsi="Wingdings"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1FCC"/>
    <w:multiLevelType w:val="hybridMultilevel"/>
    <w:tmpl w:val="059EDB4A"/>
    <w:lvl w:ilvl="0" w:tplc="25E89BF4">
      <w:start w:val="1"/>
      <w:numFmt w:val="decimal"/>
      <w:lvlText w:val="%1."/>
      <w:lvlJc w:val="left"/>
      <w:pPr>
        <w:ind w:left="1300" w:hanging="360"/>
      </w:pPr>
      <w:rPr>
        <w:rFonts w:ascii="Calibri" w:eastAsia="Calibri" w:hAnsi="Calibri" w:cs="Calibri" w:hint="default"/>
        <w:w w:val="100"/>
        <w:sz w:val="22"/>
        <w:szCs w:val="22"/>
        <w:lang w:val="en-US" w:eastAsia="en-US" w:bidi="en-US"/>
      </w:rPr>
    </w:lvl>
    <w:lvl w:ilvl="1" w:tplc="6B7CDDA0">
      <w:start w:val="1"/>
      <w:numFmt w:val="lowerLetter"/>
      <w:lvlText w:val="%2."/>
      <w:lvlJc w:val="left"/>
      <w:pPr>
        <w:ind w:left="2020" w:hanging="360"/>
      </w:pPr>
      <w:rPr>
        <w:rFonts w:ascii="Calibri" w:eastAsia="Calibri" w:hAnsi="Calibri" w:cs="Calibri" w:hint="default"/>
        <w:spacing w:val="-1"/>
        <w:w w:val="100"/>
        <w:sz w:val="22"/>
        <w:szCs w:val="22"/>
        <w:lang w:val="en-US" w:eastAsia="en-US" w:bidi="en-US"/>
      </w:rPr>
    </w:lvl>
    <w:lvl w:ilvl="2" w:tplc="01E03442">
      <w:numFmt w:val="bullet"/>
      <w:lvlText w:val="•"/>
      <w:lvlJc w:val="left"/>
      <w:pPr>
        <w:ind w:left="2966" w:hanging="360"/>
      </w:pPr>
      <w:rPr>
        <w:rFonts w:hint="default"/>
        <w:lang w:val="en-US" w:eastAsia="en-US" w:bidi="en-US"/>
      </w:rPr>
    </w:lvl>
    <w:lvl w:ilvl="3" w:tplc="37843736">
      <w:numFmt w:val="bullet"/>
      <w:lvlText w:val="•"/>
      <w:lvlJc w:val="left"/>
      <w:pPr>
        <w:ind w:left="3913" w:hanging="360"/>
      </w:pPr>
      <w:rPr>
        <w:rFonts w:hint="default"/>
        <w:lang w:val="en-US" w:eastAsia="en-US" w:bidi="en-US"/>
      </w:rPr>
    </w:lvl>
    <w:lvl w:ilvl="4" w:tplc="64DE1D42">
      <w:numFmt w:val="bullet"/>
      <w:lvlText w:val="•"/>
      <w:lvlJc w:val="left"/>
      <w:pPr>
        <w:ind w:left="4860" w:hanging="360"/>
      </w:pPr>
      <w:rPr>
        <w:rFonts w:hint="default"/>
        <w:lang w:val="en-US" w:eastAsia="en-US" w:bidi="en-US"/>
      </w:rPr>
    </w:lvl>
    <w:lvl w:ilvl="5" w:tplc="CB3432BC">
      <w:numFmt w:val="bullet"/>
      <w:lvlText w:val="•"/>
      <w:lvlJc w:val="left"/>
      <w:pPr>
        <w:ind w:left="5806" w:hanging="360"/>
      </w:pPr>
      <w:rPr>
        <w:rFonts w:hint="default"/>
        <w:lang w:val="en-US" w:eastAsia="en-US" w:bidi="en-US"/>
      </w:rPr>
    </w:lvl>
    <w:lvl w:ilvl="6" w:tplc="D9A8BDF0">
      <w:numFmt w:val="bullet"/>
      <w:lvlText w:val="•"/>
      <w:lvlJc w:val="left"/>
      <w:pPr>
        <w:ind w:left="6753" w:hanging="360"/>
      </w:pPr>
      <w:rPr>
        <w:rFonts w:hint="default"/>
        <w:lang w:val="en-US" w:eastAsia="en-US" w:bidi="en-US"/>
      </w:rPr>
    </w:lvl>
    <w:lvl w:ilvl="7" w:tplc="51CEDEF8">
      <w:numFmt w:val="bullet"/>
      <w:lvlText w:val="•"/>
      <w:lvlJc w:val="left"/>
      <w:pPr>
        <w:ind w:left="7700" w:hanging="360"/>
      </w:pPr>
      <w:rPr>
        <w:rFonts w:hint="default"/>
        <w:lang w:val="en-US" w:eastAsia="en-US" w:bidi="en-US"/>
      </w:rPr>
    </w:lvl>
    <w:lvl w:ilvl="8" w:tplc="7BE0E4D0">
      <w:numFmt w:val="bullet"/>
      <w:lvlText w:val="•"/>
      <w:lvlJc w:val="left"/>
      <w:pPr>
        <w:ind w:left="8646" w:hanging="360"/>
      </w:pPr>
      <w:rPr>
        <w:rFonts w:hint="default"/>
        <w:lang w:val="en-US" w:eastAsia="en-US" w:bidi="en-US"/>
      </w:rPr>
    </w:lvl>
  </w:abstractNum>
  <w:abstractNum w:abstractNumId="2" w15:restartNumberingAfterBreak="0">
    <w:nsid w:val="23DE401B"/>
    <w:multiLevelType w:val="hybridMultilevel"/>
    <w:tmpl w:val="C234C322"/>
    <w:lvl w:ilvl="0" w:tplc="72383468">
      <w:start w:val="888"/>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E709BA"/>
    <w:multiLevelType w:val="hybridMultilevel"/>
    <w:tmpl w:val="74AA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57FAD"/>
    <w:multiLevelType w:val="multilevel"/>
    <w:tmpl w:val="B574AD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1D62A3D"/>
    <w:multiLevelType w:val="hybridMultilevel"/>
    <w:tmpl w:val="2248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154712"/>
    <w:multiLevelType w:val="hybridMultilevel"/>
    <w:tmpl w:val="B354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42107"/>
    <w:multiLevelType w:val="multilevel"/>
    <w:tmpl w:val="A790D82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0E72B0A"/>
    <w:multiLevelType w:val="hybridMultilevel"/>
    <w:tmpl w:val="BC6CF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4C29"/>
    <w:multiLevelType w:val="hybridMultilevel"/>
    <w:tmpl w:val="29EC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127DE2"/>
    <w:multiLevelType w:val="hybridMultilevel"/>
    <w:tmpl w:val="409022CC"/>
    <w:lvl w:ilvl="0" w:tplc="774AF0E4">
      <w:numFmt w:val="bullet"/>
      <w:lvlText w:val=""/>
      <w:lvlJc w:val="left"/>
      <w:pPr>
        <w:ind w:left="1300" w:hanging="360"/>
      </w:pPr>
      <w:rPr>
        <w:rFonts w:ascii="Symbol" w:eastAsia="Symbol" w:hAnsi="Symbol" w:cs="Symbol" w:hint="default"/>
        <w:w w:val="100"/>
        <w:sz w:val="22"/>
        <w:szCs w:val="22"/>
        <w:lang w:val="en-US" w:eastAsia="en-US" w:bidi="en-US"/>
      </w:rPr>
    </w:lvl>
    <w:lvl w:ilvl="1" w:tplc="F3CEA69C">
      <w:numFmt w:val="bullet"/>
      <w:lvlText w:val="•"/>
      <w:lvlJc w:val="left"/>
      <w:pPr>
        <w:ind w:left="2224" w:hanging="360"/>
      </w:pPr>
      <w:rPr>
        <w:rFonts w:hint="default"/>
        <w:lang w:val="en-US" w:eastAsia="en-US" w:bidi="en-US"/>
      </w:rPr>
    </w:lvl>
    <w:lvl w:ilvl="2" w:tplc="606200B8">
      <w:numFmt w:val="bullet"/>
      <w:lvlText w:val="•"/>
      <w:lvlJc w:val="left"/>
      <w:pPr>
        <w:ind w:left="3148" w:hanging="360"/>
      </w:pPr>
      <w:rPr>
        <w:rFonts w:hint="default"/>
        <w:lang w:val="en-US" w:eastAsia="en-US" w:bidi="en-US"/>
      </w:rPr>
    </w:lvl>
    <w:lvl w:ilvl="3" w:tplc="CFA46980">
      <w:numFmt w:val="bullet"/>
      <w:lvlText w:val="•"/>
      <w:lvlJc w:val="left"/>
      <w:pPr>
        <w:ind w:left="4072" w:hanging="360"/>
      </w:pPr>
      <w:rPr>
        <w:rFonts w:hint="default"/>
        <w:lang w:val="en-US" w:eastAsia="en-US" w:bidi="en-US"/>
      </w:rPr>
    </w:lvl>
    <w:lvl w:ilvl="4" w:tplc="E87C6176">
      <w:numFmt w:val="bullet"/>
      <w:lvlText w:val="•"/>
      <w:lvlJc w:val="left"/>
      <w:pPr>
        <w:ind w:left="4996" w:hanging="360"/>
      </w:pPr>
      <w:rPr>
        <w:rFonts w:hint="default"/>
        <w:lang w:val="en-US" w:eastAsia="en-US" w:bidi="en-US"/>
      </w:rPr>
    </w:lvl>
    <w:lvl w:ilvl="5" w:tplc="52EA4B70">
      <w:numFmt w:val="bullet"/>
      <w:lvlText w:val="•"/>
      <w:lvlJc w:val="left"/>
      <w:pPr>
        <w:ind w:left="5920" w:hanging="360"/>
      </w:pPr>
      <w:rPr>
        <w:rFonts w:hint="default"/>
        <w:lang w:val="en-US" w:eastAsia="en-US" w:bidi="en-US"/>
      </w:rPr>
    </w:lvl>
    <w:lvl w:ilvl="6" w:tplc="5F8CE974">
      <w:numFmt w:val="bullet"/>
      <w:lvlText w:val="•"/>
      <w:lvlJc w:val="left"/>
      <w:pPr>
        <w:ind w:left="6844" w:hanging="360"/>
      </w:pPr>
      <w:rPr>
        <w:rFonts w:hint="default"/>
        <w:lang w:val="en-US" w:eastAsia="en-US" w:bidi="en-US"/>
      </w:rPr>
    </w:lvl>
    <w:lvl w:ilvl="7" w:tplc="BA92E4DC">
      <w:numFmt w:val="bullet"/>
      <w:lvlText w:val="•"/>
      <w:lvlJc w:val="left"/>
      <w:pPr>
        <w:ind w:left="7768" w:hanging="360"/>
      </w:pPr>
      <w:rPr>
        <w:rFonts w:hint="default"/>
        <w:lang w:val="en-US" w:eastAsia="en-US" w:bidi="en-US"/>
      </w:rPr>
    </w:lvl>
    <w:lvl w:ilvl="8" w:tplc="9028F096">
      <w:numFmt w:val="bullet"/>
      <w:lvlText w:val="•"/>
      <w:lvlJc w:val="left"/>
      <w:pPr>
        <w:ind w:left="8692" w:hanging="360"/>
      </w:pPr>
      <w:rPr>
        <w:rFonts w:hint="default"/>
        <w:lang w:val="en-US" w:eastAsia="en-US" w:bidi="en-US"/>
      </w:rPr>
    </w:lvl>
  </w:abstractNum>
  <w:num w:numId="1">
    <w:abstractNumId w:val="8"/>
  </w:num>
  <w:num w:numId="2">
    <w:abstractNumId w:val="4"/>
  </w:num>
  <w:num w:numId="3">
    <w:abstractNumId w:val="7"/>
  </w:num>
  <w:num w:numId="4">
    <w:abstractNumId w:val="3"/>
  </w:num>
  <w:num w:numId="5">
    <w:abstractNumId w:val="10"/>
  </w:num>
  <w:num w:numId="6">
    <w:abstractNumId w:val="1"/>
  </w:num>
  <w:num w:numId="7">
    <w:abstractNumId w:val="6"/>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53"/>
    <w:rsid w:val="0000183A"/>
    <w:rsid w:val="000157FB"/>
    <w:rsid w:val="000401E9"/>
    <w:rsid w:val="00061637"/>
    <w:rsid w:val="00070A1B"/>
    <w:rsid w:val="00084414"/>
    <w:rsid w:val="0016348B"/>
    <w:rsid w:val="001714A5"/>
    <w:rsid w:val="001731D6"/>
    <w:rsid w:val="001C78A1"/>
    <w:rsid w:val="00206188"/>
    <w:rsid w:val="002843A7"/>
    <w:rsid w:val="002A2E06"/>
    <w:rsid w:val="002F03F1"/>
    <w:rsid w:val="00304F22"/>
    <w:rsid w:val="0031593D"/>
    <w:rsid w:val="00333D2E"/>
    <w:rsid w:val="003C5F71"/>
    <w:rsid w:val="003E0B1D"/>
    <w:rsid w:val="003E1AF3"/>
    <w:rsid w:val="003E535B"/>
    <w:rsid w:val="00413DDC"/>
    <w:rsid w:val="00452EA3"/>
    <w:rsid w:val="00454E37"/>
    <w:rsid w:val="004954BA"/>
    <w:rsid w:val="00504DCF"/>
    <w:rsid w:val="00505ADD"/>
    <w:rsid w:val="00510569"/>
    <w:rsid w:val="00513B6A"/>
    <w:rsid w:val="0057230E"/>
    <w:rsid w:val="005A06D4"/>
    <w:rsid w:val="005A405C"/>
    <w:rsid w:val="005C5D70"/>
    <w:rsid w:val="005D3802"/>
    <w:rsid w:val="006006D6"/>
    <w:rsid w:val="00661BCA"/>
    <w:rsid w:val="00676986"/>
    <w:rsid w:val="006C6BB0"/>
    <w:rsid w:val="006D4055"/>
    <w:rsid w:val="006E4819"/>
    <w:rsid w:val="007114FB"/>
    <w:rsid w:val="0073676C"/>
    <w:rsid w:val="00752884"/>
    <w:rsid w:val="00754AA2"/>
    <w:rsid w:val="00761E53"/>
    <w:rsid w:val="00766258"/>
    <w:rsid w:val="00766DE0"/>
    <w:rsid w:val="007A5C54"/>
    <w:rsid w:val="007C48FC"/>
    <w:rsid w:val="007D1B5B"/>
    <w:rsid w:val="00826F49"/>
    <w:rsid w:val="00862DFC"/>
    <w:rsid w:val="00887804"/>
    <w:rsid w:val="00893D91"/>
    <w:rsid w:val="008D4E1C"/>
    <w:rsid w:val="00922850"/>
    <w:rsid w:val="00924B9D"/>
    <w:rsid w:val="00932372"/>
    <w:rsid w:val="00964035"/>
    <w:rsid w:val="00975DEB"/>
    <w:rsid w:val="0097791F"/>
    <w:rsid w:val="009779F8"/>
    <w:rsid w:val="009953A2"/>
    <w:rsid w:val="00997961"/>
    <w:rsid w:val="00A46E23"/>
    <w:rsid w:val="00A53D96"/>
    <w:rsid w:val="00AA0D7F"/>
    <w:rsid w:val="00AB4102"/>
    <w:rsid w:val="00B5458F"/>
    <w:rsid w:val="00B740F0"/>
    <w:rsid w:val="00BE299C"/>
    <w:rsid w:val="00C04514"/>
    <w:rsid w:val="00D5173C"/>
    <w:rsid w:val="00D66F33"/>
    <w:rsid w:val="00D67F96"/>
    <w:rsid w:val="00D83FC0"/>
    <w:rsid w:val="00D873E0"/>
    <w:rsid w:val="00DB3503"/>
    <w:rsid w:val="00DC6F1E"/>
    <w:rsid w:val="00DE6723"/>
    <w:rsid w:val="00E0291D"/>
    <w:rsid w:val="00E33AC4"/>
    <w:rsid w:val="00E65FBA"/>
    <w:rsid w:val="00E71737"/>
    <w:rsid w:val="00E74638"/>
    <w:rsid w:val="00EC58FD"/>
    <w:rsid w:val="00EF3E31"/>
    <w:rsid w:val="00EF5C77"/>
    <w:rsid w:val="00F40AE6"/>
    <w:rsid w:val="00FA1D79"/>
    <w:rsid w:val="00FA5A2A"/>
    <w:rsid w:val="00FC1F23"/>
    <w:rsid w:val="00FD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C079"/>
  <w15:chartTrackingRefBased/>
  <w15:docId w15:val="{0D6DA84B-065B-4C7E-8351-EF37C1B8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53"/>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E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1E53"/>
    <w:pPr>
      <w:ind w:left="720"/>
      <w:contextualSpacing/>
    </w:pPr>
  </w:style>
  <w:style w:type="character" w:styleId="CommentReference">
    <w:name w:val="annotation reference"/>
    <w:basedOn w:val="DefaultParagraphFont"/>
    <w:uiPriority w:val="99"/>
    <w:semiHidden/>
    <w:unhideWhenUsed/>
    <w:rsid w:val="00761E53"/>
    <w:rPr>
      <w:sz w:val="16"/>
      <w:szCs w:val="16"/>
    </w:rPr>
  </w:style>
  <w:style w:type="paragraph" w:styleId="CommentText">
    <w:name w:val="annotation text"/>
    <w:basedOn w:val="Normal"/>
    <w:link w:val="CommentTextChar"/>
    <w:uiPriority w:val="99"/>
    <w:unhideWhenUsed/>
    <w:rsid w:val="00761E53"/>
    <w:rPr>
      <w:sz w:val="20"/>
      <w:szCs w:val="20"/>
    </w:rPr>
  </w:style>
  <w:style w:type="character" w:customStyle="1" w:styleId="CommentTextChar">
    <w:name w:val="Comment Text Char"/>
    <w:basedOn w:val="DefaultParagraphFont"/>
    <w:link w:val="CommentText"/>
    <w:uiPriority w:val="99"/>
    <w:rsid w:val="00761E53"/>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761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53"/>
    <w:rPr>
      <w:rFonts w:ascii="Segoe UI" w:eastAsia="Cambria" w:hAnsi="Segoe UI" w:cs="Segoe UI"/>
      <w:sz w:val="18"/>
      <w:szCs w:val="18"/>
    </w:rPr>
  </w:style>
  <w:style w:type="character" w:styleId="Hyperlink">
    <w:name w:val="Hyperlink"/>
    <w:basedOn w:val="DefaultParagraphFont"/>
    <w:uiPriority w:val="99"/>
    <w:semiHidden/>
    <w:rsid w:val="007D1B5B"/>
    <w:rPr>
      <w:rFonts w:cs="Times New Roman"/>
      <w:color w:val="0000FF"/>
      <w:u w:val="single"/>
    </w:rPr>
  </w:style>
  <w:style w:type="paragraph" w:styleId="NormalWeb">
    <w:name w:val="Normal (Web)"/>
    <w:basedOn w:val="Normal"/>
    <w:uiPriority w:val="99"/>
    <w:unhideWhenUsed/>
    <w:rsid w:val="007D1B5B"/>
    <w:pPr>
      <w:spacing w:before="100" w:beforeAutospacing="1" w:after="100" w:afterAutospacing="1"/>
    </w:pPr>
    <w:rPr>
      <w:rFonts w:ascii="Times New Roman" w:eastAsia="Times New Roman" w:hAnsi="Times New Roman"/>
    </w:rPr>
  </w:style>
  <w:style w:type="paragraph" w:styleId="FootnoteText">
    <w:name w:val="footnote text"/>
    <w:basedOn w:val="Normal"/>
    <w:link w:val="FootnoteTextChar"/>
    <w:uiPriority w:val="99"/>
    <w:unhideWhenUsed/>
    <w:rsid w:val="007D1B5B"/>
  </w:style>
  <w:style w:type="character" w:customStyle="1" w:styleId="FootnoteTextChar">
    <w:name w:val="Footnote Text Char"/>
    <w:basedOn w:val="DefaultParagraphFont"/>
    <w:link w:val="FootnoteText"/>
    <w:uiPriority w:val="99"/>
    <w:rsid w:val="007D1B5B"/>
    <w:rPr>
      <w:rFonts w:ascii="Arial" w:eastAsia="Cambria" w:hAnsi="Arial" w:cs="Times New Roman"/>
      <w:sz w:val="24"/>
      <w:szCs w:val="24"/>
    </w:rPr>
  </w:style>
  <w:style w:type="character" w:styleId="FootnoteReference">
    <w:name w:val="footnote reference"/>
    <w:basedOn w:val="DefaultParagraphFont"/>
    <w:uiPriority w:val="99"/>
    <w:unhideWhenUsed/>
    <w:rsid w:val="007D1B5B"/>
    <w:rPr>
      <w:vertAlign w:val="superscript"/>
    </w:rPr>
  </w:style>
  <w:style w:type="paragraph" w:styleId="BodyText">
    <w:name w:val="Body Text"/>
    <w:basedOn w:val="Normal"/>
    <w:link w:val="BodyTextChar"/>
    <w:uiPriority w:val="1"/>
    <w:qFormat/>
    <w:rsid w:val="00E71737"/>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E71737"/>
    <w:rPr>
      <w:rFonts w:ascii="Calibri" w:eastAsia="Calibri" w:hAnsi="Calibri" w:cs="Calibri"/>
      <w:lang w:bidi="en-US"/>
    </w:rPr>
  </w:style>
  <w:style w:type="paragraph" w:customStyle="1" w:styleId="TableParagraph">
    <w:name w:val="Table Paragraph"/>
    <w:basedOn w:val="Normal"/>
    <w:uiPriority w:val="1"/>
    <w:qFormat/>
    <w:rsid w:val="00E71737"/>
    <w:pPr>
      <w:widowControl w:val="0"/>
      <w:autoSpaceDE w:val="0"/>
      <w:autoSpaceDN w:val="0"/>
    </w:pPr>
    <w:rPr>
      <w:rFonts w:ascii="Calibri" w:eastAsia="Calibri" w:hAnsi="Calibri" w:cs="Calibri"/>
      <w:sz w:val="22"/>
      <w:szCs w:val="22"/>
      <w:lang w:bidi="en-US"/>
    </w:rPr>
  </w:style>
  <w:style w:type="paragraph" w:styleId="CommentSubject">
    <w:name w:val="annotation subject"/>
    <w:basedOn w:val="CommentText"/>
    <w:next w:val="CommentText"/>
    <w:link w:val="CommentSubjectChar"/>
    <w:uiPriority w:val="99"/>
    <w:semiHidden/>
    <w:unhideWhenUsed/>
    <w:rsid w:val="00D873E0"/>
    <w:rPr>
      <w:b/>
      <w:bCs/>
    </w:rPr>
  </w:style>
  <w:style w:type="character" w:customStyle="1" w:styleId="CommentSubjectChar">
    <w:name w:val="Comment Subject Char"/>
    <w:basedOn w:val="CommentTextChar"/>
    <w:link w:val="CommentSubject"/>
    <w:uiPriority w:val="99"/>
    <w:semiHidden/>
    <w:rsid w:val="00D873E0"/>
    <w:rPr>
      <w:rFonts w:ascii="Arial" w:eastAsia="Cambria" w:hAnsi="Arial" w:cs="Times New Roman"/>
      <w:b/>
      <w:bCs/>
      <w:sz w:val="20"/>
      <w:szCs w:val="20"/>
    </w:rPr>
  </w:style>
  <w:style w:type="table" w:styleId="TableGrid">
    <w:name w:val="Table Grid"/>
    <w:basedOn w:val="TableNormal"/>
    <w:uiPriority w:val="39"/>
    <w:rsid w:val="00FC1F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0171">
      <w:bodyDiv w:val="1"/>
      <w:marLeft w:val="0"/>
      <w:marRight w:val="0"/>
      <w:marTop w:val="0"/>
      <w:marBottom w:val="0"/>
      <w:divBdr>
        <w:top w:val="none" w:sz="0" w:space="0" w:color="auto"/>
        <w:left w:val="none" w:sz="0" w:space="0" w:color="auto"/>
        <w:bottom w:val="none" w:sz="0" w:space="0" w:color="auto"/>
        <w:right w:val="none" w:sz="0" w:space="0" w:color="auto"/>
      </w:divBdr>
    </w:div>
    <w:div w:id="388651629">
      <w:bodyDiv w:val="1"/>
      <w:marLeft w:val="0"/>
      <w:marRight w:val="0"/>
      <w:marTop w:val="0"/>
      <w:marBottom w:val="0"/>
      <w:divBdr>
        <w:top w:val="none" w:sz="0" w:space="0" w:color="auto"/>
        <w:left w:val="none" w:sz="0" w:space="0" w:color="auto"/>
        <w:bottom w:val="none" w:sz="0" w:space="0" w:color="auto"/>
        <w:right w:val="none" w:sz="0" w:space="0" w:color="auto"/>
      </w:divBdr>
    </w:div>
    <w:div w:id="996608877">
      <w:bodyDiv w:val="1"/>
      <w:marLeft w:val="0"/>
      <w:marRight w:val="0"/>
      <w:marTop w:val="0"/>
      <w:marBottom w:val="0"/>
      <w:divBdr>
        <w:top w:val="none" w:sz="0" w:space="0" w:color="auto"/>
        <w:left w:val="none" w:sz="0" w:space="0" w:color="auto"/>
        <w:bottom w:val="none" w:sz="0" w:space="0" w:color="auto"/>
        <w:right w:val="none" w:sz="0" w:space="0" w:color="auto"/>
      </w:divBdr>
    </w:div>
    <w:div w:id="1398431962">
      <w:bodyDiv w:val="1"/>
      <w:marLeft w:val="0"/>
      <w:marRight w:val="0"/>
      <w:marTop w:val="0"/>
      <w:marBottom w:val="0"/>
      <w:divBdr>
        <w:top w:val="none" w:sz="0" w:space="0" w:color="auto"/>
        <w:left w:val="none" w:sz="0" w:space="0" w:color="auto"/>
        <w:bottom w:val="none" w:sz="0" w:space="0" w:color="auto"/>
        <w:right w:val="none" w:sz="0" w:space="0" w:color="auto"/>
      </w:divBdr>
    </w:div>
    <w:div w:id="1438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3DA9EDB2D5B46BA6E548EE63868C2" ma:contentTypeVersion="13" ma:contentTypeDescription="Create a new document." ma:contentTypeScope="" ma:versionID="8e48e6b135fe12d0cf7d05dde0202d1f">
  <xsd:schema xmlns:xsd="http://www.w3.org/2001/XMLSchema" xmlns:xs="http://www.w3.org/2001/XMLSchema" xmlns:p="http://schemas.microsoft.com/office/2006/metadata/properties" xmlns:ns3="7cf586d5-a6fb-4a3d-9c8f-3264471fc585" xmlns:ns4="e488d4a5-b2ad-4b7c-bdf1-59775419b2ff" targetNamespace="http://schemas.microsoft.com/office/2006/metadata/properties" ma:root="true" ma:fieldsID="e713a773207b86d8cff95b859473823f" ns3:_="" ns4:_="">
    <xsd:import namespace="7cf586d5-a6fb-4a3d-9c8f-3264471fc585"/>
    <xsd:import namespace="e488d4a5-b2ad-4b7c-bdf1-59775419b2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86d5-a6fb-4a3d-9c8f-3264471fc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8d4a5-b2ad-4b7c-bdf1-59775419b2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EA53-C533-4416-BB90-E9DE465A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86d5-a6fb-4a3d-9c8f-3264471fc585"/>
    <ds:schemaRef ds:uri="e488d4a5-b2ad-4b7c-bdf1-59775419b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48A01-A186-4FFF-AE71-6035F3F49B9C}">
  <ds:schemaRefs>
    <ds:schemaRef ds:uri="http://schemas.microsoft.com/sharepoint/v3/contenttype/forms"/>
  </ds:schemaRefs>
</ds:datastoreItem>
</file>

<file path=customXml/itemProps3.xml><?xml version="1.0" encoding="utf-8"?>
<ds:datastoreItem xmlns:ds="http://schemas.openxmlformats.org/officeDocument/2006/customXml" ds:itemID="{7C4884E4-BCC8-4656-8BCA-76493F636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3DC46-698B-46AC-8DDD-7E474FDE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Boys &amp; Girls Clubs of America</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Watrous</dc:creator>
  <cp:keywords/>
  <dc:description/>
  <cp:lastModifiedBy>Debbie Davis</cp:lastModifiedBy>
  <cp:revision>3</cp:revision>
  <dcterms:created xsi:type="dcterms:W3CDTF">2020-02-17T19:53:00Z</dcterms:created>
  <dcterms:modified xsi:type="dcterms:W3CDTF">2020-02-17T21:55:00Z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0x010100BEC3DA9EDB2D5B46BA6E548EE63868C2</vt:lpwstr>
  </property>
</Properties>
</file>