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Layout w:type="fixed"/>
        <w:tblCellMar>
          <w:left w:w="72" w:type="dxa"/>
          <w:right w:w="72" w:type="dxa"/>
        </w:tblCellMar>
        <w:tblLook w:val="04A0" w:firstRow="1" w:lastRow="0" w:firstColumn="1" w:lastColumn="0" w:noHBand="0" w:noVBand="1"/>
      </w:tblPr>
      <w:tblGrid>
        <w:gridCol w:w="2304"/>
        <w:gridCol w:w="164"/>
        <w:gridCol w:w="2084"/>
        <w:gridCol w:w="2084"/>
        <w:gridCol w:w="2004"/>
        <w:gridCol w:w="270"/>
        <w:gridCol w:w="2340"/>
      </w:tblGrid>
      <w:tr w:rsidR="008B008B" w14:paraId="7851031C" w14:textId="77777777" w:rsidTr="008B008B">
        <w:trPr>
          <w:cantSplit/>
          <w:trHeight w:val="1411"/>
        </w:trPr>
        <w:tc>
          <w:tcPr>
            <w:tcW w:w="2304" w:type="dxa"/>
            <w:vMerge w:val="restart"/>
            <w:hideMark/>
          </w:tcPr>
          <w:p w14:paraId="3CB095EB" w14:textId="77777777" w:rsidR="008B008B" w:rsidRDefault="008B008B">
            <w:pPr>
              <w:pStyle w:val="Centered"/>
              <w:spacing w:before="300" w:after="100" w:line="200" w:lineRule="exact"/>
              <w:rPr>
                <w:rFonts w:ascii="Minion Pro" w:hAnsi="Minion Pro" w:cs="Segoe UI"/>
                <w:b/>
                <w:position w:val="2"/>
              </w:rPr>
            </w:pPr>
            <w:r>
              <w:rPr>
                <w:rFonts w:ascii="Minion Pro" w:hAnsi="Minion Pro" w:cs="Segoe UI"/>
                <w:b/>
                <w:position w:val="2"/>
              </w:rPr>
              <w:t>SENATE MEMBERS</w:t>
            </w:r>
          </w:p>
          <w:p w14:paraId="5D741E81" w14:textId="77777777" w:rsidR="008B008B" w:rsidRDefault="008B008B">
            <w:pPr>
              <w:pStyle w:val="Centered"/>
              <w:spacing w:line="200" w:lineRule="exact"/>
              <w:rPr>
                <w:rFonts w:ascii="Segoe UI" w:hAnsi="Segoe UI" w:cs="Segoe UI"/>
                <w:b/>
              </w:rPr>
            </w:pPr>
            <w:r>
              <w:rPr>
                <w:rFonts w:ascii="Segoe UI" w:hAnsi="Segoe UI" w:cs="Segoe UI"/>
                <w:b/>
              </w:rPr>
              <w:t>Robert Stivers</w:t>
            </w:r>
          </w:p>
          <w:p w14:paraId="4AC3154D" w14:textId="77777777" w:rsidR="008B008B" w:rsidRDefault="008B008B">
            <w:pPr>
              <w:pStyle w:val="Centered"/>
              <w:spacing w:after="20" w:line="200" w:lineRule="exact"/>
              <w:rPr>
                <w:rFonts w:ascii="Segoe UI" w:hAnsi="Segoe UI" w:cs="Segoe UI"/>
                <w:szCs w:val="16"/>
              </w:rPr>
            </w:pPr>
            <w:r>
              <w:rPr>
                <w:rFonts w:ascii="Segoe UI" w:hAnsi="Segoe UI" w:cs="Segoe UI"/>
                <w:szCs w:val="16"/>
              </w:rPr>
              <w:t>President, LRC Co-Chair</w:t>
            </w:r>
          </w:p>
          <w:p w14:paraId="39150E07" w14:textId="77777777" w:rsidR="008B008B" w:rsidRDefault="006F7973">
            <w:pPr>
              <w:pStyle w:val="Centered"/>
              <w:spacing w:before="14" w:line="200" w:lineRule="exact"/>
              <w:rPr>
                <w:rFonts w:ascii="Segoe UI" w:hAnsi="Segoe UI" w:cs="Segoe UI"/>
                <w:b/>
              </w:rPr>
            </w:pPr>
            <w:r>
              <w:rPr>
                <w:rFonts w:ascii="Segoe UI" w:hAnsi="Segoe UI" w:cs="Segoe UI"/>
                <w:b/>
              </w:rPr>
              <w:t>David Givens</w:t>
            </w:r>
          </w:p>
          <w:p w14:paraId="77C80153"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rPr>
              <w:t>President Pro Tem</w:t>
            </w:r>
            <w:r w:rsidR="00315A31">
              <w:rPr>
                <w:rFonts w:ascii="Segoe UI" w:hAnsi="Segoe UI" w:cs="Segoe UI"/>
                <w:position w:val="2"/>
              </w:rPr>
              <w:t>pore</w:t>
            </w:r>
            <w:r w:rsidR="00F72700">
              <w:rPr>
                <w:rFonts w:ascii="Segoe UI" w:hAnsi="Segoe UI" w:cs="Segoe UI"/>
                <w:position w:val="2"/>
              </w:rPr>
              <w:t xml:space="preserve"> </w:t>
            </w:r>
          </w:p>
          <w:p w14:paraId="4EE7C4BD" w14:textId="77777777" w:rsidR="008B008B" w:rsidRDefault="008B008B">
            <w:pPr>
              <w:pStyle w:val="Centered"/>
              <w:spacing w:before="14" w:line="200" w:lineRule="exact"/>
              <w:rPr>
                <w:rFonts w:ascii="Segoe UI" w:hAnsi="Segoe UI" w:cs="Segoe UI"/>
                <w:b/>
                <w:szCs w:val="16"/>
              </w:rPr>
            </w:pPr>
            <w:r>
              <w:rPr>
                <w:rFonts w:ascii="Segoe UI" w:hAnsi="Segoe UI" w:cs="Segoe UI"/>
                <w:b/>
              </w:rPr>
              <w:t>Damon Thayer</w:t>
            </w:r>
          </w:p>
          <w:p w14:paraId="2C735C9B" w14:textId="77777777" w:rsidR="008B008B" w:rsidRDefault="008B008B" w:rsidP="00E16B2F">
            <w:pPr>
              <w:pStyle w:val="Centered"/>
              <w:spacing w:line="200" w:lineRule="exact"/>
              <w:rPr>
                <w:rFonts w:ascii="Segoe UI" w:hAnsi="Segoe UI" w:cs="Segoe UI"/>
                <w:b/>
              </w:rPr>
            </w:pPr>
            <w:r>
              <w:rPr>
                <w:rFonts w:ascii="Segoe UI" w:hAnsi="Segoe UI" w:cs="Segoe UI"/>
                <w:szCs w:val="16"/>
              </w:rPr>
              <w:t>Majority Floor Leader</w:t>
            </w:r>
          </w:p>
          <w:p w14:paraId="60B466E5" w14:textId="77777777" w:rsidR="008B008B" w:rsidRDefault="00911400">
            <w:pPr>
              <w:pStyle w:val="Centered"/>
              <w:spacing w:before="14" w:line="200" w:lineRule="exact"/>
              <w:rPr>
                <w:rFonts w:ascii="Segoe UI" w:hAnsi="Segoe UI" w:cs="Segoe UI"/>
                <w:b/>
              </w:rPr>
            </w:pPr>
            <w:r>
              <w:rPr>
                <w:rFonts w:ascii="Segoe UI" w:hAnsi="Segoe UI" w:cs="Segoe UI"/>
                <w:b/>
              </w:rPr>
              <w:t>Gerald A. Neal</w:t>
            </w:r>
          </w:p>
          <w:p w14:paraId="03DC4F10" w14:textId="77777777" w:rsidR="008B008B" w:rsidRDefault="008B008B" w:rsidP="00E16B2F">
            <w:pPr>
              <w:pStyle w:val="Centered"/>
              <w:spacing w:line="200" w:lineRule="exact"/>
              <w:rPr>
                <w:rFonts w:ascii="Segoe UI" w:hAnsi="Segoe UI" w:cs="Segoe UI"/>
                <w:position w:val="2"/>
                <w:szCs w:val="16"/>
              </w:rPr>
            </w:pPr>
            <w:r>
              <w:rPr>
                <w:rFonts w:ascii="Segoe UI" w:hAnsi="Segoe UI" w:cs="Segoe UI"/>
                <w:position w:val="2"/>
                <w:szCs w:val="16"/>
              </w:rPr>
              <w:t>Minority Floor Leader</w:t>
            </w:r>
          </w:p>
          <w:p w14:paraId="35D1D38F" w14:textId="77777777" w:rsidR="008B008B" w:rsidRDefault="006C6A57">
            <w:pPr>
              <w:pStyle w:val="Centered"/>
              <w:spacing w:before="14" w:line="200" w:lineRule="exact"/>
              <w:rPr>
                <w:rFonts w:ascii="Segoe UI" w:hAnsi="Segoe UI" w:cs="Segoe UI"/>
                <w:b/>
              </w:rPr>
            </w:pPr>
            <w:r>
              <w:rPr>
                <w:rFonts w:ascii="Segoe UI" w:hAnsi="Segoe UI" w:cs="Segoe UI"/>
                <w:b/>
              </w:rPr>
              <w:t>Julie Raque Adams</w:t>
            </w:r>
          </w:p>
          <w:p w14:paraId="4DADD802"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szCs w:val="16"/>
              </w:rPr>
              <w:t>Majority Caucus Chair</w:t>
            </w:r>
          </w:p>
          <w:p w14:paraId="2144B45F" w14:textId="77777777" w:rsidR="008B008B" w:rsidRDefault="000F17E5">
            <w:pPr>
              <w:pStyle w:val="Centered"/>
              <w:spacing w:before="14" w:line="200" w:lineRule="exact"/>
              <w:rPr>
                <w:rFonts w:ascii="Segoe UI" w:hAnsi="Segoe UI" w:cs="Segoe UI"/>
                <w:b/>
              </w:rPr>
            </w:pPr>
            <w:r>
              <w:rPr>
                <w:rFonts w:ascii="Segoe UI" w:hAnsi="Segoe UI" w:cs="Segoe UI"/>
                <w:b/>
              </w:rPr>
              <w:t>Reginald Thomas</w:t>
            </w:r>
          </w:p>
          <w:p w14:paraId="63C86CB6"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szCs w:val="16"/>
              </w:rPr>
              <w:t>Minority Caucus Chair</w:t>
            </w:r>
          </w:p>
          <w:p w14:paraId="1AFF77E8" w14:textId="77777777" w:rsidR="008B008B" w:rsidRDefault="00F72700">
            <w:pPr>
              <w:pStyle w:val="Centered"/>
              <w:spacing w:before="14" w:line="200" w:lineRule="exact"/>
              <w:rPr>
                <w:rFonts w:ascii="Segoe UI" w:hAnsi="Segoe UI" w:cs="Segoe UI"/>
                <w:b/>
              </w:rPr>
            </w:pPr>
            <w:r>
              <w:rPr>
                <w:rFonts w:ascii="Segoe UI" w:hAnsi="Segoe UI" w:cs="Segoe UI"/>
                <w:b/>
                <w:szCs w:val="16"/>
              </w:rPr>
              <w:t>Mike Wilson</w:t>
            </w:r>
          </w:p>
          <w:p w14:paraId="55A7C770" w14:textId="77777777" w:rsidR="008B008B" w:rsidRDefault="008B008B" w:rsidP="00E16B2F">
            <w:pPr>
              <w:pStyle w:val="Centered"/>
              <w:spacing w:line="200" w:lineRule="exact"/>
              <w:rPr>
                <w:rFonts w:ascii="Segoe UI" w:hAnsi="Segoe UI" w:cs="Segoe UI"/>
                <w:szCs w:val="16"/>
              </w:rPr>
            </w:pPr>
            <w:r>
              <w:rPr>
                <w:rFonts w:ascii="Segoe UI" w:hAnsi="Segoe UI" w:cs="Segoe UI"/>
                <w:position w:val="2"/>
                <w:szCs w:val="16"/>
              </w:rPr>
              <w:t>Majority Whip</w:t>
            </w:r>
            <w:r w:rsidR="00E16B2F">
              <w:rPr>
                <w:rFonts w:ascii="Segoe UI" w:hAnsi="Segoe UI" w:cs="Segoe UI"/>
                <w:b/>
                <w:sz w:val="18"/>
              </w:rPr>
              <w:fldChar w:fldCharType="begin"/>
            </w:r>
            <w:r w:rsidR="00E16B2F">
              <w:rPr>
                <w:rFonts w:ascii="Segoe UI" w:hAnsi="Segoe UI" w:cs="Segoe UI"/>
                <w:b/>
                <w:sz w:val="18"/>
              </w:rPr>
              <w:instrText>SYMBOL 32 \f "Symbol"</w:instrText>
            </w:r>
            <w:r w:rsidR="00E16B2F">
              <w:rPr>
                <w:rFonts w:ascii="Segoe UI" w:hAnsi="Segoe UI" w:cs="Segoe UI"/>
                <w:b/>
                <w:sz w:val="18"/>
              </w:rPr>
              <w:fldChar w:fldCharType="end"/>
            </w:r>
          </w:p>
          <w:p w14:paraId="209AEA75" w14:textId="77777777" w:rsidR="008B008B" w:rsidRDefault="00911400">
            <w:pPr>
              <w:pStyle w:val="Centered"/>
              <w:spacing w:before="14" w:line="200" w:lineRule="exact"/>
              <w:rPr>
                <w:rFonts w:ascii="Segoe UI" w:hAnsi="Segoe UI" w:cs="Segoe UI"/>
                <w:b/>
              </w:rPr>
            </w:pPr>
            <w:r>
              <w:rPr>
                <w:rFonts w:ascii="Segoe UI" w:hAnsi="Segoe UI" w:cs="Segoe UI"/>
                <w:b/>
              </w:rPr>
              <w:t>David Yates</w:t>
            </w:r>
          </w:p>
          <w:p w14:paraId="72214B04" w14:textId="77777777" w:rsidR="008B008B" w:rsidRDefault="008B008B">
            <w:pPr>
              <w:pStyle w:val="Centered"/>
              <w:spacing w:line="200" w:lineRule="exact"/>
              <w:rPr>
                <w:rFonts w:ascii="Segoe UI" w:hAnsi="Segoe UI" w:cs="Segoe UI"/>
                <w:b/>
              </w:rPr>
            </w:pPr>
            <w:r>
              <w:rPr>
                <w:rFonts w:ascii="Segoe UI" w:hAnsi="Segoe UI" w:cs="Segoe UI"/>
                <w:position w:val="2"/>
                <w:szCs w:val="16"/>
              </w:rPr>
              <w:t>Minority Whip</w:t>
            </w:r>
          </w:p>
        </w:tc>
        <w:tc>
          <w:tcPr>
            <w:tcW w:w="164" w:type="dxa"/>
          </w:tcPr>
          <w:p w14:paraId="0247C15B" w14:textId="77777777" w:rsidR="008B008B" w:rsidRDefault="008B008B">
            <w:pPr>
              <w:pStyle w:val="Centered"/>
              <w:rPr>
                <w:rFonts w:ascii="Segoe UI" w:hAnsi="Segoe UI" w:cs="Segoe UI"/>
                <w:szCs w:val="16"/>
              </w:rPr>
            </w:pPr>
          </w:p>
        </w:tc>
        <w:tc>
          <w:tcPr>
            <w:tcW w:w="6172" w:type="dxa"/>
            <w:gridSpan w:val="3"/>
            <w:vMerge w:val="restart"/>
            <w:vAlign w:val="center"/>
            <w:hideMark/>
          </w:tcPr>
          <w:p w14:paraId="15D17EED" w14:textId="77777777" w:rsidR="008B008B" w:rsidRDefault="008B008B">
            <w:pPr>
              <w:pStyle w:val="Centered"/>
              <w:spacing w:before="80"/>
              <w:rPr>
                <w:rFonts w:ascii="Segoe UI" w:hAnsi="Segoe UI" w:cs="Segoe UI"/>
              </w:rPr>
            </w:pPr>
            <w:bookmarkStart w:id="0" w:name="startseal"/>
            <w:bookmarkEnd w:id="0"/>
            <w:r>
              <w:rPr>
                <w:rFonts w:ascii="Segoe UI" w:hAnsi="Segoe UI" w:cs="Segoe UI"/>
                <w:noProof/>
                <w:szCs w:val="16"/>
              </w:rPr>
              <w:drawing>
                <wp:inline distT="0" distB="0" distL="0" distR="0" wp14:anchorId="78C95AA1" wp14:editId="5FA6BD69">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70" w:type="dxa"/>
          </w:tcPr>
          <w:p w14:paraId="20FF0CCA" w14:textId="77777777" w:rsidR="008B008B" w:rsidRDefault="008B008B">
            <w:pPr>
              <w:pStyle w:val="Centered"/>
              <w:rPr>
                <w:rFonts w:ascii="Segoe UI" w:hAnsi="Segoe UI" w:cs="Segoe UI"/>
                <w:szCs w:val="16"/>
              </w:rPr>
            </w:pPr>
          </w:p>
        </w:tc>
        <w:tc>
          <w:tcPr>
            <w:tcW w:w="2340" w:type="dxa"/>
            <w:vMerge w:val="restart"/>
            <w:hideMark/>
          </w:tcPr>
          <w:p w14:paraId="739A5ED2" w14:textId="77777777" w:rsidR="008B008B" w:rsidRDefault="008B008B">
            <w:pPr>
              <w:pStyle w:val="Centered"/>
              <w:spacing w:before="300" w:after="100" w:line="200" w:lineRule="exact"/>
              <w:rPr>
                <w:rFonts w:ascii="Minion Pro" w:hAnsi="Minion Pro" w:cs="Segoe UI"/>
                <w:b/>
                <w:position w:val="2"/>
              </w:rPr>
            </w:pPr>
            <w:r>
              <w:rPr>
                <w:rFonts w:ascii="Minion Pro" w:hAnsi="Minion Pro" w:cs="Segoe UI"/>
                <w:b/>
                <w:position w:val="2"/>
              </w:rPr>
              <w:t>HOUSE MEMBERS</w:t>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p>
          <w:p w14:paraId="04349C66" w14:textId="77777777" w:rsidR="008B008B" w:rsidRDefault="008B008B">
            <w:pPr>
              <w:pStyle w:val="Centered"/>
              <w:spacing w:before="10" w:line="200" w:lineRule="exact"/>
              <w:rPr>
                <w:rFonts w:ascii="Segoe UI" w:hAnsi="Segoe UI" w:cs="Segoe UI"/>
                <w:b/>
              </w:rPr>
            </w:pPr>
            <w:r>
              <w:rPr>
                <w:rFonts w:ascii="Segoe UI" w:hAnsi="Segoe UI" w:cs="Segoe UI"/>
                <w:b/>
              </w:rPr>
              <w:t xml:space="preserve">David </w:t>
            </w:r>
            <w:r w:rsidR="008A28B6">
              <w:rPr>
                <w:rFonts w:ascii="Segoe UI" w:hAnsi="Segoe UI" w:cs="Segoe UI"/>
                <w:b/>
              </w:rPr>
              <w:t xml:space="preserve">W. </w:t>
            </w:r>
            <w:r>
              <w:rPr>
                <w:rFonts w:ascii="Segoe UI" w:hAnsi="Segoe UI" w:cs="Segoe UI"/>
                <w:b/>
              </w:rPr>
              <w:t>Osborne</w:t>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p>
          <w:p w14:paraId="71609D23" w14:textId="77777777" w:rsidR="008B008B" w:rsidRPr="00D24C2B" w:rsidRDefault="008B008B" w:rsidP="00ED6DEC">
            <w:pPr>
              <w:pStyle w:val="Centered"/>
              <w:spacing w:after="20" w:line="200" w:lineRule="exact"/>
              <w:rPr>
                <w:rFonts w:ascii="Segoe UI" w:hAnsi="Segoe UI" w:cs="Segoe UI"/>
                <w:szCs w:val="16"/>
              </w:rPr>
            </w:pPr>
            <w:r>
              <w:rPr>
                <w:rFonts w:ascii="Segoe UI" w:hAnsi="Segoe UI" w:cs="Segoe UI"/>
                <w:szCs w:val="16"/>
              </w:rPr>
              <w:t>Speaker</w:t>
            </w:r>
            <w:r w:rsidR="006F7973">
              <w:rPr>
                <w:rFonts w:ascii="Segoe UI" w:hAnsi="Segoe UI" w:cs="Segoe UI"/>
                <w:szCs w:val="16"/>
              </w:rPr>
              <w:t>, LRC Co-Chair</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22794EBD" w14:textId="77777777" w:rsidR="008B008B" w:rsidRDefault="006F7973" w:rsidP="0029063B">
            <w:pPr>
              <w:pStyle w:val="Centered"/>
              <w:spacing w:before="14" w:line="200" w:lineRule="exact"/>
              <w:rPr>
                <w:rFonts w:ascii="Segoe UI" w:hAnsi="Segoe UI" w:cs="Segoe UI"/>
                <w:b/>
                <w:szCs w:val="16"/>
              </w:rPr>
            </w:pPr>
            <w:r>
              <w:rPr>
                <w:rFonts w:ascii="Segoe UI" w:hAnsi="Segoe UI" w:cs="Segoe UI"/>
                <w:b/>
                <w:szCs w:val="16"/>
              </w:rPr>
              <w:t>David Meade</w:t>
            </w:r>
          </w:p>
          <w:p w14:paraId="22CE686D" w14:textId="77777777" w:rsidR="006F7973" w:rsidRPr="006F7973" w:rsidRDefault="006F7973" w:rsidP="0029063B">
            <w:pPr>
              <w:pStyle w:val="Centered"/>
              <w:spacing w:line="200" w:lineRule="exact"/>
              <w:rPr>
                <w:rFonts w:ascii="Segoe UI" w:hAnsi="Segoe UI" w:cs="Segoe UI"/>
              </w:rPr>
            </w:pPr>
            <w:r>
              <w:rPr>
                <w:rFonts w:ascii="Segoe UI" w:hAnsi="Segoe UI" w:cs="Segoe UI"/>
              </w:rPr>
              <w:t>Speaker Pro Tempore</w:t>
            </w:r>
          </w:p>
          <w:p w14:paraId="6388E72D" w14:textId="77777777" w:rsidR="006F7973" w:rsidRPr="006F7973" w:rsidRDefault="00804B15" w:rsidP="0029063B">
            <w:pPr>
              <w:pStyle w:val="Centered"/>
              <w:spacing w:line="200" w:lineRule="exact"/>
              <w:rPr>
                <w:rFonts w:ascii="Segoe UI" w:hAnsi="Segoe UI" w:cs="Segoe UI"/>
                <w:b/>
              </w:rPr>
            </w:pPr>
            <w:r>
              <w:rPr>
                <w:rFonts w:ascii="Segoe UI" w:hAnsi="Segoe UI" w:cs="Segoe UI"/>
                <w:b/>
              </w:rPr>
              <w:t>Steven Rudy</w:t>
            </w:r>
            <w:r w:rsidR="006F7973">
              <w:rPr>
                <w:rFonts w:ascii="Segoe UI" w:hAnsi="Segoe UI" w:cs="Segoe UI"/>
                <w:b/>
              </w:rPr>
              <w:fldChar w:fldCharType="begin"/>
            </w:r>
            <w:r w:rsidR="006F7973">
              <w:rPr>
                <w:rFonts w:ascii="Segoe UI" w:hAnsi="Segoe UI" w:cs="Segoe UI"/>
                <w:b/>
              </w:rPr>
              <w:instrText>SYMBOL 32 \f "Symbol"</w:instrText>
            </w:r>
            <w:r w:rsidR="006F7973">
              <w:rPr>
                <w:rFonts w:ascii="Segoe UI" w:hAnsi="Segoe UI" w:cs="Segoe UI"/>
                <w:b/>
              </w:rPr>
              <w:fldChar w:fldCharType="end"/>
            </w:r>
            <w:r w:rsidR="006F7973">
              <w:rPr>
                <w:rFonts w:ascii="Segoe UI" w:hAnsi="Segoe UI" w:cs="Segoe UI"/>
                <w:b/>
              </w:rPr>
              <w:fldChar w:fldCharType="begin"/>
            </w:r>
            <w:r w:rsidR="006F7973">
              <w:rPr>
                <w:rFonts w:ascii="Segoe UI" w:hAnsi="Segoe UI" w:cs="Segoe UI"/>
                <w:b/>
              </w:rPr>
              <w:instrText>SYMBOL 32 \f "Symbol"</w:instrText>
            </w:r>
            <w:r w:rsidR="006F7973">
              <w:rPr>
                <w:rFonts w:ascii="Segoe UI" w:hAnsi="Segoe UI" w:cs="Segoe UI"/>
                <w:b/>
              </w:rPr>
              <w:fldChar w:fldCharType="end"/>
            </w:r>
          </w:p>
          <w:p w14:paraId="1619916D" w14:textId="77777777" w:rsidR="008B008B" w:rsidRPr="00D24C2B" w:rsidRDefault="003D7F32" w:rsidP="0029063B">
            <w:pPr>
              <w:pStyle w:val="Centered"/>
              <w:spacing w:line="200" w:lineRule="exact"/>
              <w:rPr>
                <w:rFonts w:ascii="Segoe UI" w:hAnsi="Segoe UI" w:cs="Segoe UI"/>
              </w:rPr>
            </w:pPr>
            <w:r>
              <w:rPr>
                <w:rFonts w:ascii="Segoe UI" w:hAnsi="Segoe UI" w:cs="Segoe UI"/>
              </w:rPr>
              <w:t>Majority Floor Leader</w:t>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p>
          <w:p w14:paraId="6DECC189" w14:textId="77777777" w:rsidR="008B008B" w:rsidRDefault="00911400" w:rsidP="0029063B">
            <w:pPr>
              <w:pStyle w:val="Centered"/>
              <w:spacing w:before="14" w:line="200" w:lineRule="exact"/>
              <w:rPr>
                <w:rFonts w:ascii="Segoe UI" w:hAnsi="Segoe UI" w:cs="Segoe UI"/>
                <w:b/>
                <w:szCs w:val="16"/>
              </w:rPr>
            </w:pPr>
            <w:r>
              <w:rPr>
                <w:rFonts w:ascii="Segoe UI" w:hAnsi="Segoe UI" w:cs="Segoe UI"/>
                <w:b/>
                <w:szCs w:val="16"/>
              </w:rPr>
              <w:t>Derrick Graham</w:t>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2EC994CA" w14:textId="77777777" w:rsidR="008B008B" w:rsidRPr="00D24C2B" w:rsidRDefault="00D62E4E" w:rsidP="00ED6DEC">
            <w:pPr>
              <w:pStyle w:val="Centered"/>
              <w:spacing w:after="20" w:line="200" w:lineRule="exact"/>
              <w:rPr>
                <w:rFonts w:ascii="Segoe UI" w:hAnsi="Segoe UI" w:cs="Segoe UI"/>
              </w:rPr>
            </w:pPr>
            <w:r>
              <w:rPr>
                <w:rFonts w:ascii="Segoe UI" w:hAnsi="Segoe UI" w:cs="Segoe UI"/>
              </w:rPr>
              <w:t>Minority Floor Leader</w:t>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r w:rsidR="008B008B" w:rsidRPr="00D24C2B">
              <w:rPr>
                <w:rFonts w:ascii="Segoe UI" w:hAnsi="Segoe UI" w:cs="Segoe UI"/>
              </w:rPr>
              <w:fldChar w:fldCharType="begin"/>
            </w:r>
            <w:r w:rsidR="008B008B" w:rsidRPr="00D24C2B">
              <w:rPr>
                <w:rFonts w:ascii="Segoe UI" w:hAnsi="Segoe UI" w:cs="Segoe UI"/>
              </w:rPr>
              <w:instrText>SYMBOL 32 \f "Symbol"</w:instrText>
            </w:r>
            <w:r w:rsidR="008B008B" w:rsidRPr="00D24C2B">
              <w:rPr>
                <w:rFonts w:ascii="Segoe UI" w:hAnsi="Segoe UI" w:cs="Segoe UI"/>
              </w:rPr>
              <w:fldChar w:fldCharType="end"/>
            </w:r>
          </w:p>
          <w:p w14:paraId="065DD224" w14:textId="77777777" w:rsidR="008B008B" w:rsidRDefault="006F7973" w:rsidP="0029063B">
            <w:pPr>
              <w:pStyle w:val="Centered"/>
              <w:spacing w:before="14" w:line="200" w:lineRule="exact"/>
              <w:rPr>
                <w:rFonts w:ascii="Segoe UI" w:hAnsi="Segoe UI" w:cs="Segoe UI"/>
                <w:b/>
                <w:szCs w:val="16"/>
              </w:rPr>
            </w:pPr>
            <w:r>
              <w:rPr>
                <w:rFonts w:ascii="Segoe UI" w:hAnsi="Segoe UI" w:cs="Segoe UI"/>
                <w:b/>
                <w:szCs w:val="16"/>
              </w:rPr>
              <w:t>Suzanne Miles</w:t>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585370DD" w14:textId="77777777" w:rsidR="008B008B" w:rsidRPr="00D24C2B" w:rsidRDefault="008B008B" w:rsidP="0029063B">
            <w:pPr>
              <w:pStyle w:val="Centered"/>
              <w:spacing w:line="200" w:lineRule="exact"/>
              <w:rPr>
                <w:rFonts w:ascii="Segoe UI" w:hAnsi="Segoe UI" w:cs="Segoe UI"/>
                <w:szCs w:val="16"/>
              </w:rPr>
            </w:pPr>
            <w:r>
              <w:rPr>
                <w:rFonts w:ascii="Segoe UI" w:hAnsi="Segoe UI" w:cs="Segoe UI"/>
                <w:position w:val="2"/>
                <w:szCs w:val="16"/>
              </w:rPr>
              <w:t>Majority Caucus Chair</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141DBA8F" w14:textId="77777777" w:rsidR="008B008B" w:rsidRDefault="00911400">
            <w:pPr>
              <w:pStyle w:val="Centered"/>
              <w:spacing w:before="10" w:line="200" w:lineRule="exact"/>
              <w:rPr>
                <w:rFonts w:ascii="Segoe UI" w:hAnsi="Segoe UI" w:cs="Segoe UI"/>
                <w:b/>
                <w:szCs w:val="16"/>
              </w:rPr>
            </w:pPr>
            <w:r>
              <w:rPr>
                <w:rFonts w:ascii="Segoe UI" w:hAnsi="Segoe UI" w:cs="Segoe UI"/>
                <w:b/>
              </w:rPr>
              <w:t>Cherlynn Stevenson</w:t>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538AC57B" w14:textId="77777777" w:rsidR="008B008B" w:rsidRPr="00D24C2B" w:rsidRDefault="008B008B" w:rsidP="0029063B">
            <w:pPr>
              <w:pStyle w:val="Centered"/>
              <w:spacing w:line="200" w:lineRule="exact"/>
              <w:rPr>
                <w:rFonts w:ascii="Segoe UI" w:hAnsi="Segoe UI" w:cs="Segoe UI"/>
                <w:szCs w:val="16"/>
              </w:rPr>
            </w:pPr>
            <w:r>
              <w:rPr>
                <w:rFonts w:ascii="Segoe UI" w:hAnsi="Segoe UI" w:cs="Segoe UI"/>
                <w:position w:val="2"/>
                <w:szCs w:val="16"/>
              </w:rPr>
              <w:t>Minority Caucus Chair</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0DC6EF1B" w14:textId="77777777" w:rsidR="008B008B" w:rsidRDefault="00911400" w:rsidP="0029063B">
            <w:pPr>
              <w:pStyle w:val="Centered"/>
              <w:spacing w:before="14" w:line="200" w:lineRule="exact"/>
              <w:rPr>
                <w:rFonts w:ascii="Segoe UI" w:hAnsi="Segoe UI" w:cs="Segoe UI"/>
                <w:b/>
                <w:szCs w:val="16"/>
              </w:rPr>
            </w:pPr>
            <w:r>
              <w:rPr>
                <w:rFonts w:ascii="Segoe UI" w:hAnsi="Segoe UI" w:cs="Segoe UI"/>
                <w:b/>
              </w:rPr>
              <w:t xml:space="preserve">Jason </w:t>
            </w:r>
            <w:proofErr w:type="spellStart"/>
            <w:r>
              <w:rPr>
                <w:rFonts w:ascii="Segoe UI" w:hAnsi="Segoe UI" w:cs="Segoe UI"/>
                <w:b/>
              </w:rPr>
              <w:t>Nemes</w:t>
            </w:r>
            <w:proofErr w:type="spellEnd"/>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r w:rsidR="008B008B">
              <w:rPr>
                <w:rFonts w:ascii="Segoe UI" w:hAnsi="Segoe UI" w:cs="Segoe UI"/>
                <w:b/>
              </w:rPr>
              <w:fldChar w:fldCharType="begin"/>
            </w:r>
            <w:r w:rsidR="008B008B">
              <w:rPr>
                <w:rFonts w:ascii="Segoe UI" w:hAnsi="Segoe UI" w:cs="Segoe UI"/>
                <w:b/>
              </w:rPr>
              <w:instrText>SYMBOL 32 \f "Symbol"</w:instrText>
            </w:r>
            <w:r w:rsidR="008B008B">
              <w:rPr>
                <w:rFonts w:ascii="Segoe UI" w:hAnsi="Segoe UI" w:cs="Segoe UI"/>
                <w:b/>
              </w:rPr>
              <w:fldChar w:fldCharType="end"/>
            </w:r>
          </w:p>
          <w:p w14:paraId="23CF961C" w14:textId="77777777" w:rsidR="008B008B" w:rsidRPr="00D24C2B" w:rsidRDefault="008B008B" w:rsidP="0029063B">
            <w:pPr>
              <w:pStyle w:val="Centered"/>
              <w:spacing w:line="200" w:lineRule="exact"/>
              <w:rPr>
                <w:rFonts w:ascii="Segoe UI" w:hAnsi="Segoe UI" w:cs="Segoe UI"/>
                <w:szCs w:val="16"/>
              </w:rPr>
            </w:pPr>
            <w:r>
              <w:rPr>
                <w:rFonts w:ascii="Segoe UI" w:hAnsi="Segoe UI" w:cs="Segoe UI"/>
                <w:position w:val="2"/>
                <w:szCs w:val="16"/>
              </w:rPr>
              <w:t>Majority Whip</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6DBE6598" w14:textId="77777777" w:rsidR="008B008B" w:rsidRDefault="008B008B">
            <w:pPr>
              <w:pStyle w:val="Centered"/>
              <w:spacing w:before="14" w:line="200" w:lineRule="exact"/>
              <w:rPr>
                <w:rFonts w:ascii="Segoe UI" w:hAnsi="Segoe UI" w:cs="Segoe UI"/>
                <w:b/>
                <w:szCs w:val="16"/>
              </w:rPr>
            </w:pPr>
            <w:r>
              <w:rPr>
                <w:rFonts w:ascii="Segoe UI" w:hAnsi="Segoe UI" w:cs="Segoe UI"/>
                <w:b/>
                <w:szCs w:val="16"/>
              </w:rPr>
              <w:fldChar w:fldCharType="begin"/>
            </w:r>
            <w:r>
              <w:rPr>
                <w:rFonts w:ascii="Segoe UI" w:hAnsi="Segoe UI" w:cs="Segoe UI"/>
                <w:b/>
                <w:szCs w:val="16"/>
              </w:rPr>
              <w:instrText>SYMBOL 32 \f "Symbol"</w:instrText>
            </w:r>
            <w:r>
              <w:rPr>
                <w:rFonts w:ascii="Segoe UI" w:hAnsi="Segoe UI" w:cs="Segoe UI"/>
                <w:b/>
                <w:szCs w:val="16"/>
              </w:rPr>
              <w:fldChar w:fldCharType="end"/>
            </w:r>
            <w:r w:rsidR="00911400">
              <w:rPr>
                <w:rFonts w:ascii="Segoe UI" w:hAnsi="Segoe UI" w:cs="Segoe UI"/>
                <w:b/>
                <w:szCs w:val="16"/>
              </w:rPr>
              <w:t>Rachel Roberts</w:t>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r>
              <w:rPr>
                <w:rFonts w:ascii="Segoe UI" w:hAnsi="Segoe UI" w:cs="Segoe UI"/>
                <w:b/>
              </w:rPr>
              <w:fldChar w:fldCharType="begin"/>
            </w:r>
            <w:r>
              <w:rPr>
                <w:rFonts w:ascii="Segoe UI" w:hAnsi="Segoe UI" w:cs="Segoe UI"/>
                <w:b/>
              </w:rPr>
              <w:instrText>SYMBOL 32 \f "Symbol"</w:instrText>
            </w:r>
            <w:r>
              <w:rPr>
                <w:rFonts w:ascii="Segoe UI" w:hAnsi="Segoe UI" w:cs="Segoe UI"/>
                <w:b/>
              </w:rPr>
              <w:fldChar w:fldCharType="end"/>
            </w:r>
          </w:p>
          <w:p w14:paraId="3C4C659D" w14:textId="77777777" w:rsidR="008B008B" w:rsidRDefault="008B008B" w:rsidP="00A722E1">
            <w:pPr>
              <w:pStyle w:val="Centered"/>
              <w:spacing w:line="200" w:lineRule="exact"/>
              <w:rPr>
                <w:rFonts w:ascii="Segoe UI" w:hAnsi="Segoe UI" w:cs="Segoe UI"/>
              </w:rPr>
            </w:pPr>
            <w:r>
              <w:rPr>
                <w:rFonts w:ascii="Segoe UI" w:hAnsi="Segoe UI" w:cs="Segoe UI"/>
                <w:position w:val="2"/>
                <w:szCs w:val="16"/>
              </w:rPr>
              <w:t>Minority Whip</w:t>
            </w:r>
            <w:r w:rsidRPr="00D24C2B">
              <w:rPr>
                <w:rFonts w:ascii="Segoe UI" w:hAnsi="Segoe UI" w:cs="Segoe UI"/>
              </w:rPr>
              <w:fldChar w:fldCharType="begin"/>
            </w:r>
            <w:r w:rsidRPr="00D24C2B">
              <w:rPr>
                <w:rFonts w:ascii="Segoe UI" w:hAnsi="Segoe UI" w:cs="Segoe UI"/>
              </w:rPr>
              <w:instrText>SYMBOL 32 \f "Symbol"</w:instrText>
            </w:r>
            <w:r w:rsidRPr="00D24C2B">
              <w:rPr>
                <w:rFonts w:ascii="Segoe UI" w:hAnsi="Segoe UI" w:cs="Segoe UI"/>
              </w:rPr>
              <w:fldChar w:fldCharType="end"/>
            </w:r>
          </w:p>
          <w:p w14:paraId="59E3195E" w14:textId="77777777" w:rsidR="00A20B69" w:rsidRPr="00A20B69" w:rsidRDefault="00A20B69" w:rsidP="00A722E1">
            <w:pPr>
              <w:pStyle w:val="Centered"/>
              <w:spacing w:line="200" w:lineRule="exact"/>
              <w:rPr>
                <w:rFonts w:ascii="Segoe UI" w:hAnsi="Segoe UI" w:cs="Segoe UI"/>
                <w:b/>
              </w:rPr>
            </w:pPr>
          </w:p>
        </w:tc>
      </w:tr>
      <w:tr w:rsidR="008B008B" w14:paraId="7847A0C1" w14:textId="77777777" w:rsidTr="008B008B">
        <w:trPr>
          <w:cantSplit/>
          <w:trHeight w:val="387"/>
        </w:trPr>
        <w:tc>
          <w:tcPr>
            <w:tcW w:w="2304" w:type="dxa"/>
            <w:vMerge/>
            <w:vAlign w:val="center"/>
            <w:hideMark/>
          </w:tcPr>
          <w:p w14:paraId="56F152D0" w14:textId="77777777" w:rsidR="008B008B" w:rsidRDefault="008B008B">
            <w:pPr>
              <w:jc w:val="center"/>
              <w:rPr>
                <w:rFonts w:ascii="Segoe UI" w:eastAsia="Times New Roman" w:hAnsi="Segoe UI" w:cs="Segoe UI"/>
                <w:b/>
                <w:sz w:val="16"/>
                <w:szCs w:val="20"/>
              </w:rPr>
            </w:pPr>
          </w:p>
        </w:tc>
        <w:tc>
          <w:tcPr>
            <w:tcW w:w="164" w:type="dxa"/>
          </w:tcPr>
          <w:p w14:paraId="0302E955" w14:textId="77777777" w:rsidR="008B008B" w:rsidRDefault="008B008B">
            <w:pPr>
              <w:pStyle w:val="Centered"/>
              <w:rPr>
                <w:rFonts w:ascii="Minion Pro" w:hAnsi="Minion Pro" w:cs="Segoe UI"/>
                <w:szCs w:val="16"/>
              </w:rPr>
            </w:pPr>
          </w:p>
        </w:tc>
        <w:tc>
          <w:tcPr>
            <w:tcW w:w="10530" w:type="dxa"/>
            <w:gridSpan w:val="3"/>
            <w:vMerge/>
            <w:vAlign w:val="center"/>
            <w:hideMark/>
          </w:tcPr>
          <w:p w14:paraId="21BE0758" w14:textId="77777777" w:rsidR="008B008B" w:rsidRDefault="008B008B">
            <w:pPr>
              <w:jc w:val="center"/>
              <w:rPr>
                <w:rFonts w:ascii="Segoe UI" w:eastAsia="Times New Roman" w:hAnsi="Segoe UI" w:cs="Segoe UI"/>
                <w:sz w:val="16"/>
                <w:szCs w:val="20"/>
              </w:rPr>
            </w:pPr>
          </w:p>
        </w:tc>
        <w:tc>
          <w:tcPr>
            <w:tcW w:w="270" w:type="dxa"/>
          </w:tcPr>
          <w:p w14:paraId="122C8DEB" w14:textId="77777777" w:rsidR="008B008B" w:rsidRDefault="008B008B">
            <w:pPr>
              <w:pStyle w:val="Centered"/>
              <w:rPr>
                <w:rFonts w:ascii="Minion Pro" w:hAnsi="Minion Pro" w:cs="Segoe UI"/>
                <w:szCs w:val="16"/>
              </w:rPr>
            </w:pPr>
          </w:p>
        </w:tc>
        <w:tc>
          <w:tcPr>
            <w:tcW w:w="2340" w:type="dxa"/>
            <w:vMerge/>
            <w:vAlign w:val="center"/>
            <w:hideMark/>
          </w:tcPr>
          <w:p w14:paraId="524D3DC5" w14:textId="77777777" w:rsidR="008B008B" w:rsidRDefault="008B008B">
            <w:pPr>
              <w:jc w:val="center"/>
              <w:rPr>
                <w:rFonts w:ascii="Segoe UI" w:eastAsia="Times New Roman" w:hAnsi="Segoe UI" w:cs="Segoe UI"/>
                <w:b/>
                <w:sz w:val="16"/>
                <w:szCs w:val="20"/>
              </w:rPr>
            </w:pPr>
          </w:p>
        </w:tc>
      </w:tr>
      <w:tr w:rsidR="008B008B" w14:paraId="74173849" w14:textId="77777777" w:rsidTr="008B008B">
        <w:trPr>
          <w:cantSplit/>
          <w:trHeight w:val="288"/>
        </w:trPr>
        <w:tc>
          <w:tcPr>
            <w:tcW w:w="2304" w:type="dxa"/>
            <w:vMerge/>
            <w:vAlign w:val="center"/>
            <w:hideMark/>
          </w:tcPr>
          <w:p w14:paraId="6EEF056B" w14:textId="77777777" w:rsidR="008B008B" w:rsidRDefault="008B008B">
            <w:pPr>
              <w:jc w:val="center"/>
              <w:rPr>
                <w:rFonts w:ascii="Segoe UI" w:eastAsia="Times New Roman" w:hAnsi="Segoe UI" w:cs="Segoe UI"/>
                <w:b/>
                <w:sz w:val="16"/>
                <w:szCs w:val="20"/>
              </w:rPr>
            </w:pPr>
          </w:p>
        </w:tc>
        <w:tc>
          <w:tcPr>
            <w:tcW w:w="6606" w:type="dxa"/>
            <w:gridSpan w:val="5"/>
            <w:vAlign w:val="bottom"/>
            <w:hideMark/>
          </w:tcPr>
          <w:p w14:paraId="62AFDD12" w14:textId="77777777" w:rsidR="008B008B" w:rsidRPr="008676F0" w:rsidRDefault="008B008B">
            <w:pPr>
              <w:pStyle w:val="Centered"/>
              <w:spacing w:before="40"/>
              <w:rPr>
                <w:rFonts w:ascii="Minion Pro" w:hAnsi="Minion Pro" w:cs="Segoe UI"/>
                <w:position w:val="6"/>
                <w:sz w:val="24"/>
                <w:szCs w:val="24"/>
              </w:rPr>
            </w:pPr>
            <w:r w:rsidRPr="008676F0">
              <w:rPr>
                <w:rFonts w:ascii="Minion Pro" w:hAnsi="Minion Pro" w:cs="Segoe UI"/>
                <w:b/>
                <w:position w:val="-4"/>
                <w:sz w:val="24"/>
                <w:szCs w:val="24"/>
              </w:rPr>
              <w:t>LEGISLATIVE RESEARCH COMMISSION</w:t>
            </w:r>
          </w:p>
        </w:tc>
        <w:tc>
          <w:tcPr>
            <w:tcW w:w="2340" w:type="dxa"/>
            <w:vMerge/>
            <w:vAlign w:val="center"/>
            <w:hideMark/>
          </w:tcPr>
          <w:p w14:paraId="0FC0D77B" w14:textId="77777777" w:rsidR="008B008B" w:rsidRDefault="008B008B">
            <w:pPr>
              <w:jc w:val="center"/>
              <w:rPr>
                <w:rFonts w:ascii="Segoe UI" w:eastAsia="Times New Roman" w:hAnsi="Segoe UI" w:cs="Segoe UI"/>
                <w:b/>
                <w:sz w:val="16"/>
                <w:szCs w:val="20"/>
              </w:rPr>
            </w:pPr>
          </w:p>
        </w:tc>
      </w:tr>
      <w:tr w:rsidR="008B008B" w14:paraId="11F87714" w14:textId="77777777" w:rsidTr="008B008B">
        <w:trPr>
          <w:cantSplit/>
          <w:trHeight w:val="288"/>
        </w:trPr>
        <w:tc>
          <w:tcPr>
            <w:tcW w:w="2304" w:type="dxa"/>
            <w:vMerge/>
            <w:vAlign w:val="center"/>
            <w:hideMark/>
          </w:tcPr>
          <w:p w14:paraId="39D747F9" w14:textId="77777777" w:rsidR="008B008B" w:rsidRDefault="008B008B">
            <w:pPr>
              <w:jc w:val="center"/>
              <w:rPr>
                <w:rFonts w:ascii="Segoe UI" w:eastAsia="Times New Roman" w:hAnsi="Segoe UI" w:cs="Segoe UI"/>
                <w:b/>
                <w:sz w:val="16"/>
                <w:szCs w:val="20"/>
              </w:rPr>
            </w:pPr>
          </w:p>
        </w:tc>
        <w:tc>
          <w:tcPr>
            <w:tcW w:w="6606" w:type="dxa"/>
            <w:gridSpan w:val="5"/>
            <w:hideMark/>
          </w:tcPr>
          <w:p w14:paraId="12F0F440" w14:textId="77777777" w:rsidR="008B008B" w:rsidRDefault="008B008B" w:rsidP="002414E0">
            <w:pPr>
              <w:jc w:val="center"/>
              <w:rPr>
                <w:rFonts w:cs="Times New Roman"/>
                <w:szCs w:val="24"/>
              </w:rPr>
            </w:pPr>
            <w:r>
              <w:rPr>
                <w:rFonts w:ascii="Minion Pro" w:hAnsi="Minion Pro" w:cs="Segoe UI"/>
                <w:b/>
                <w:position w:val="6"/>
                <w:sz w:val="18"/>
                <w:szCs w:val="18"/>
              </w:rPr>
              <w:t>State Capitol     700 Capit</w:t>
            </w:r>
            <w:r w:rsidR="002414E0">
              <w:rPr>
                <w:rFonts w:ascii="Minion Pro" w:hAnsi="Minion Pro" w:cs="Segoe UI"/>
                <w:b/>
                <w:position w:val="6"/>
                <w:sz w:val="18"/>
                <w:szCs w:val="18"/>
              </w:rPr>
              <w:t>a</w:t>
            </w:r>
            <w:r>
              <w:rPr>
                <w:rFonts w:ascii="Minion Pro" w:hAnsi="Minion Pro" w:cs="Segoe UI"/>
                <w:b/>
                <w:position w:val="6"/>
                <w:sz w:val="18"/>
                <w:szCs w:val="18"/>
              </w:rPr>
              <w:t>l Avenue     Frankfort KY  40601</w:t>
            </w:r>
          </w:p>
        </w:tc>
        <w:tc>
          <w:tcPr>
            <w:tcW w:w="2340" w:type="dxa"/>
            <w:vMerge/>
            <w:vAlign w:val="center"/>
            <w:hideMark/>
          </w:tcPr>
          <w:p w14:paraId="40D6F818" w14:textId="77777777" w:rsidR="008B008B" w:rsidRDefault="008B008B">
            <w:pPr>
              <w:jc w:val="center"/>
              <w:rPr>
                <w:rFonts w:ascii="Segoe UI" w:eastAsia="Times New Roman" w:hAnsi="Segoe UI" w:cs="Segoe UI"/>
                <w:b/>
                <w:sz w:val="16"/>
                <w:szCs w:val="20"/>
              </w:rPr>
            </w:pPr>
          </w:p>
        </w:tc>
      </w:tr>
      <w:tr w:rsidR="008B008B" w14:paraId="70BA96C5" w14:textId="77777777" w:rsidTr="008B008B">
        <w:trPr>
          <w:cantSplit/>
          <w:trHeight w:val="218"/>
        </w:trPr>
        <w:tc>
          <w:tcPr>
            <w:tcW w:w="2304" w:type="dxa"/>
            <w:vMerge/>
            <w:vAlign w:val="center"/>
            <w:hideMark/>
          </w:tcPr>
          <w:p w14:paraId="03FD0340" w14:textId="77777777" w:rsidR="008B008B" w:rsidRDefault="008B008B">
            <w:pPr>
              <w:jc w:val="center"/>
              <w:rPr>
                <w:rFonts w:ascii="Segoe UI" w:eastAsia="Times New Roman" w:hAnsi="Segoe UI" w:cs="Segoe UI"/>
                <w:b/>
                <w:sz w:val="16"/>
                <w:szCs w:val="20"/>
              </w:rPr>
            </w:pPr>
          </w:p>
        </w:tc>
        <w:tc>
          <w:tcPr>
            <w:tcW w:w="2248" w:type="dxa"/>
            <w:gridSpan w:val="2"/>
          </w:tcPr>
          <w:p w14:paraId="1C725E95" w14:textId="77777777" w:rsidR="008B008B" w:rsidRDefault="008B008B">
            <w:pPr>
              <w:pStyle w:val="Centered"/>
              <w:rPr>
                <w:rFonts w:ascii="Minion Pro" w:hAnsi="Minion Pro" w:cs="Segoe UI"/>
                <w:szCs w:val="16"/>
              </w:rPr>
            </w:pPr>
          </w:p>
        </w:tc>
        <w:tc>
          <w:tcPr>
            <w:tcW w:w="2084" w:type="dxa"/>
            <w:vMerge w:val="restart"/>
            <w:hideMark/>
          </w:tcPr>
          <w:p w14:paraId="6AA333AC" w14:textId="77777777" w:rsidR="008B008B" w:rsidRDefault="008B008B">
            <w:pPr>
              <w:pStyle w:val="Centered"/>
              <w:spacing w:before="40" w:after="80"/>
              <w:rPr>
                <w:rFonts w:ascii="Segoe UI" w:hAnsi="Segoe UI" w:cs="Segoe UI"/>
                <w:b/>
              </w:rPr>
            </w:pPr>
            <w:r>
              <w:rPr>
                <w:rFonts w:ascii="Segoe UI" w:hAnsi="Segoe UI" w:cs="Segoe UI"/>
                <w:b/>
              </w:rPr>
              <w:t>502-564-8100</w:t>
            </w:r>
          </w:p>
          <w:p w14:paraId="12023A82" w14:textId="77777777" w:rsidR="008B008B" w:rsidRDefault="008B008B">
            <w:pPr>
              <w:pStyle w:val="Centered"/>
              <w:rPr>
                <w:rFonts w:ascii="Segoe UI" w:hAnsi="Segoe UI" w:cs="Segoe UI"/>
              </w:rPr>
            </w:pPr>
            <w:r>
              <w:rPr>
                <w:rFonts w:ascii="Segoe UI" w:hAnsi="Segoe UI" w:cs="Segoe UI"/>
              </w:rPr>
              <w:t>Capitol Fax 502-564-2922</w:t>
            </w:r>
          </w:p>
          <w:p w14:paraId="7A8B4BB7" w14:textId="77777777" w:rsidR="008B008B" w:rsidRDefault="008B008B">
            <w:pPr>
              <w:pStyle w:val="Centered"/>
              <w:rPr>
                <w:rFonts w:ascii="Segoe UI" w:hAnsi="Segoe UI" w:cs="Segoe UI"/>
              </w:rPr>
            </w:pPr>
            <w:r>
              <w:rPr>
                <w:rFonts w:ascii="Segoe UI" w:hAnsi="Segoe UI" w:cs="Segoe UI"/>
              </w:rPr>
              <w:t>Annex Fax 502-564-6543</w:t>
            </w:r>
          </w:p>
          <w:p w14:paraId="4CE4980D" w14:textId="77777777" w:rsidR="00580E98" w:rsidRDefault="00544FCA" w:rsidP="00580E98">
            <w:pPr>
              <w:pStyle w:val="Centered"/>
              <w:spacing w:after="120"/>
              <w:rPr>
                <w:rFonts w:ascii="Segoe UI" w:hAnsi="Segoe UI" w:cs="Segoe UI"/>
              </w:rPr>
            </w:pPr>
            <w:r>
              <w:rPr>
                <w:rFonts w:ascii="Segoe UI" w:hAnsi="Segoe UI" w:cs="Segoe UI"/>
              </w:rPr>
              <w:t>legislature.</w:t>
            </w:r>
            <w:r w:rsidR="008B008B">
              <w:rPr>
                <w:rFonts w:ascii="Segoe UI" w:hAnsi="Segoe UI" w:cs="Segoe UI"/>
              </w:rPr>
              <w:t>ky.gov</w:t>
            </w:r>
          </w:p>
          <w:p w14:paraId="78AA0C34" w14:textId="77777777" w:rsidR="00580E98" w:rsidRPr="009B3DEA" w:rsidRDefault="009B3DEA" w:rsidP="00580E98">
            <w:pPr>
              <w:pStyle w:val="Centered"/>
              <w:spacing w:line="200" w:lineRule="exact"/>
              <w:rPr>
                <w:rFonts w:ascii="Segoe UI" w:hAnsi="Segoe UI" w:cs="Segoe UI"/>
                <w:b/>
              </w:rPr>
            </w:pPr>
            <w:r>
              <w:rPr>
                <w:rFonts w:ascii="Segoe UI" w:hAnsi="Segoe UI" w:cs="Segoe UI"/>
                <w:b/>
              </w:rPr>
              <w:t>Jay D. Hartz</w:t>
            </w:r>
          </w:p>
          <w:p w14:paraId="2EA30CCB" w14:textId="77777777" w:rsidR="008B008B" w:rsidRDefault="00580E98" w:rsidP="00580E98">
            <w:pPr>
              <w:pStyle w:val="Centered"/>
              <w:spacing w:after="120"/>
              <w:rPr>
                <w:rFonts w:ascii="Segoe UI" w:hAnsi="Segoe UI" w:cs="Segoe UI"/>
              </w:rPr>
            </w:pPr>
            <w:r>
              <w:rPr>
                <w:rFonts w:ascii="Segoe UI" w:hAnsi="Segoe UI" w:cs="Segoe UI"/>
              </w:rPr>
              <w:t>Director</w:t>
            </w:r>
          </w:p>
          <w:p w14:paraId="402EA2C9" w14:textId="77777777" w:rsidR="008B008B" w:rsidRDefault="008B008B">
            <w:pPr>
              <w:pStyle w:val="Centered"/>
              <w:rPr>
                <w:rFonts w:ascii="Minion Pro" w:hAnsi="Minion Pro" w:cs="Segoe UI"/>
              </w:rPr>
            </w:pPr>
          </w:p>
        </w:tc>
        <w:tc>
          <w:tcPr>
            <w:tcW w:w="2274" w:type="dxa"/>
            <w:gridSpan w:val="2"/>
          </w:tcPr>
          <w:p w14:paraId="5827C718" w14:textId="77777777" w:rsidR="008B008B" w:rsidRDefault="008B008B">
            <w:pPr>
              <w:pStyle w:val="Centered"/>
              <w:jc w:val="left"/>
              <w:rPr>
                <w:rFonts w:ascii="Minion Pro" w:hAnsi="Minion Pro" w:cs="Segoe UI"/>
                <w:b/>
                <w:szCs w:val="16"/>
              </w:rPr>
            </w:pPr>
          </w:p>
        </w:tc>
        <w:tc>
          <w:tcPr>
            <w:tcW w:w="2340" w:type="dxa"/>
            <w:vMerge/>
            <w:vAlign w:val="center"/>
            <w:hideMark/>
          </w:tcPr>
          <w:p w14:paraId="090DC7E7" w14:textId="77777777" w:rsidR="008B008B" w:rsidRDefault="008B008B">
            <w:pPr>
              <w:jc w:val="center"/>
              <w:rPr>
                <w:rFonts w:ascii="Segoe UI" w:eastAsia="Times New Roman" w:hAnsi="Segoe UI" w:cs="Segoe UI"/>
                <w:b/>
                <w:sz w:val="16"/>
                <w:szCs w:val="20"/>
              </w:rPr>
            </w:pPr>
          </w:p>
        </w:tc>
      </w:tr>
      <w:tr w:rsidR="008B008B" w14:paraId="5DB39D9E" w14:textId="77777777" w:rsidTr="008B008B">
        <w:trPr>
          <w:cantSplit/>
          <w:trHeight w:val="217"/>
        </w:trPr>
        <w:tc>
          <w:tcPr>
            <w:tcW w:w="2304" w:type="dxa"/>
            <w:vMerge/>
            <w:vAlign w:val="center"/>
            <w:hideMark/>
          </w:tcPr>
          <w:p w14:paraId="41370A10" w14:textId="77777777" w:rsidR="008B008B" w:rsidRDefault="008B008B">
            <w:pPr>
              <w:jc w:val="center"/>
              <w:rPr>
                <w:rFonts w:ascii="Segoe UI" w:eastAsia="Times New Roman" w:hAnsi="Segoe UI" w:cs="Segoe UI"/>
                <w:b/>
                <w:sz w:val="16"/>
                <w:szCs w:val="20"/>
              </w:rPr>
            </w:pPr>
          </w:p>
        </w:tc>
        <w:tc>
          <w:tcPr>
            <w:tcW w:w="2248" w:type="dxa"/>
            <w:gridSpan w:val="2"/>
          </w:tcPr>
          <w:p w14:paraId="7789E372" w14:textId="77777777" w:rsidR="008B008B" w:rsidRDefault="008B008B">
            <w:pPr>
              <w:pStyle w:val="Centered"/>
              <w:rPr>
                <w:rFonts w:ascii="Minion Pro" w:hAnsi="Minion Pro" w:cs="Segoe UI"/>
                <w:b/>
                <w:position w:val="-2"/>
                <w:szCs w:val="16"/>
              </w:rPr>
            </w:pPr>
          </w:p>
        </w:tc>
        <w:tc>
          <w:tcPr>
            <w:tcW w:w="2084" w:type="dxa"/>
            <w:vMerge/>
            <w:vAlign w:val="center"/>
            <w:hideMark/>
          </w:tcPr>
          <w:p w14:paraId="7FE7923C" w14:textId="77777777" w:rsidR="008B008B" w:rsidRDefault="008B008B">
            <w:pPr>
              <w:jc w:val="center"/>
              <w:rPr>
                <w:rFonts w:ascii="Minion Pro" w:eastAsia="Times New Roman" w:hAnsi="Minion Pro" w:cs="Segoe UI"/>
                <w:sz w:val="16"/>
                <w:szCs w:val="20"/>
              </w:rPr>
            </w:pPr>
          </w:p>
        </w:tc>
        <w:tc>
          <w:tcPr>
            <w:tcW w:w="2274" w:type="dxa"/>
            <w:gridSpan w:val="2"/>
          </w:tcPr>
          <w:p w14:paraId="71E1F185" w14:textId="77777777" w:rsidR="008B008B" w:rsidRDefault="008B008B">
            <w:pPr>
              <w:pStyle w:val="Centered"/>
              <w:jc w:val="left"/>
              <w:rPr>
                <w:rFonts w:ascii="Minion Pro" w:hAnsi="Minion Pro" w:cs="Segoe UI"/>
                <w:b/>
                <w:position w:val="-2"/>
                <w:szCs w:val="16"/>
              </w:rPr>
            </w:pPr>
          </w:p>
        </w:tc>
        <w:tc>
          <w:tcPr>
            <w:tcW w:w="2340" w:type="dxa"/>
            <w:vMerge/>
            <w:vAlign w:val="center"/>
            <w:hideMark/>
          </w:tcPr>
          <w:p w14:paraId="03FB608C" w14:textId="77777777" w:rsidR="008B008B" w:rsidRDefault="008B008B">
            <w:pPr>
              <w:jc w:val="center"/>
              <w:rPr>
                <w:rFonts w:ascii="Segoe UI" w:eastAsia="Times New Roman" w:hAnsi="Segoe UI" w:cs="Segoe UI"/>
                <w:b/>
                <w:sz w:val="16"/>
                <w:szCs w:val="20"/>
              </w:rPr>
            </w:pPr>
          </w:p>
        </w:tc>
      </w:tr>
      <w:tr w:rsidR="008B008B" w14:paraId="2F494779" w14:textId="77777777" w:rsidTr="008B008B">
        <w:trPr>
          <w:cantSplit/>
          <w:trHeight w:val="346"/>
        </w:trPr>
        <w:tc>
          <w:tcPr>
            <w:tcW w:w="2304" w:type="dxa"/>
            <w:vMerge/>
            <w:vAlign w:val="center"/>
            <w:hideMark/>
          </w:tcPr>
          <w:p w14:paraId="4EB2B088" w14:textId="77777777" w:rsidR="008B008B" w:rsidRDefault="008B008B">
            <w:pPr>
              <w:jc w:val="center"/>
              <w:rPr>
                <w:rFonts w:ascii="Segoe UI" w:eastAsia="Times New Roman" w:hAnsi="Segoe UI" w:cs="Segoe UI"/>
                <w:b/>
                <w:sz w:val="16"/>
                <w:szCs w:val="20"/>
              </w:rPr>
            </w:pPr>
          </w:p>
        </w:tc>
        <w:tc>
          <w:tcPr>
            <w:tcW w:w="164" w:type="dxa"/>
          </w:tcPr>
          <w:p w14:paraId="382B2E18" w14:textId="77777777" w:rsidR="008B008B" w:rsidRDefault="008B008B">
            <w:pPr>
              <w:pStyle w:val="Centered"/>
              <w:rPr>
                <w:rFonts w:ascii="Segoe UI" w:hAnsi="Segoe UI" w:cs="Segoe UI"/>
                <w:szCs w:val="16"/>
              </w:rPr>
            </w:pPr>
          </w:p>
        </w:tc>
        <w:tc>
          <w:tcPr>
            <w:tcW w:w="2084" w:type="dxa"/>
          </w:tcPr>
          <w:p w14:paraId="6B941CA4" w14:textId="77777777" w:rsidR="008B008B" w:rsidRDefault="008B008B">
            <w:pPr>
              <w:pStyle w:val="Centered"/>
              <w:rPr>
                <w:rFonts w:ascii="Segoe UI" w:hAnsi="Segoe UI" w:cs="Segoe UI"/>
                <w:szCs w:val="16"/>
              </w:rPr>
            </w:pPr>
          </w:p>
        </w:tc>
        <w:tc>
          <w:tcPr>
            <w:tcW w:w="2084" w:type="dxa"/>
            <w:vMerge/>
            <w:vAlign w:val="center"/>
            <w:hideMark/>
          </w:tcPr>
          <w:p w14:paraId="2C1BBC2F" w14:textId="77777777" w:rsidR="008B008B" w:rsidRDefault="008B008B">
            <w:pPr>
              <w:jc w:val="center"/>
              <w:rPr>
                <w:rFonts w:ascii="Minion Pro" w:eastAsia="Times New Roman" w:hAnsi="Minion Pro" w:cs="Segoe UI"/>
                <w:sz w:val="16"/>
                <w:szCs w:val="20"/>
              </w:rPr>
            </w:pPr>
          </w:p>
        </w:tc>
        <w:tc>
          <w:tcPr>
            <w:tcW w:w="2004" w:type="dxa"/>
          </w:tcPr>
          <w:p w14:paraId="3F0F339C" w14:textId="77777777" w:rsidR="008B008B" w:rsidRDefault="008B008B">
            <w:pPr>
              <w:pStyle w:val="Centered"/>
              <w:rPr>
                <w:rFonts w:ascii="Segoe UI" w:hAnsi="Segoe UI" w:cs="Segoe UI"/>
                <w:b/>
                <w:szCs w:val="16"/>
              </w:rPr>
            </w:pPr>
          </w:p>
        </w:tc>
        <w:tc>
          <w:tcPr>
            <w:tcW w:w="270" w:type="dxa"/>
          </w:tcPr>
          <w:p w14:paraId="453BCE06" w14:textId="77777777" w:rsidR="008B008B" w:rsidRDefault="008B008B">
            <w:pPr>
              <w:pStyle w:val="Centered"/>
              <w:rPr>
                <w:rFonts w:ascii="Segoe UI" w:hAnsi="Segoe UI" w:cs="Segoe UI"/>
                <w:szCs w:val="16"/>
              </w:rPr>
            </w:pPr>
          </w:p>
        </w:tc>
        <w:tc>
          <w:tcPr>
            <w:tcW w:w="2340" w:type="dxa"/>
            <w:vMerge/>
            <w:vAlign w:val="center"/>
            <w:hideMark/>
          </w:tcPr>
          <w:p w14:paraId="225B9AAB" w14:textId="77777777" w:rsidR="008B008B" w:rsidRDefault="008B008B">
            <w:pPr>
              <w:jc w:val="center"/>
              <w:rPr>
                <w:rFonts w:ascii="Segoe UI" w:eastAsia="Times New Roman" w:hAnsi="Segoe UI" w:cs="Segoe UI"/>
                <w:b/>
                <w:sz w:val="16"/>
                <w:szCs w:val="20"/>
              </w:rPr>
            </w:pPr>
          </w:p>
        </w:tc>
      </w:tr>
      <w:tr w:rsidR="008B008B" w14:paraId="181C12AC" w14:textId="77777777" w:rsidTr="008B008B">
        <w:trPr>
          <w:cantSplit/>
          <w:trHeight w:val="346"/>
        </w:trPr>
        <w:tc>
          <w:tcPr>
            <w:tcW w:w="2304" w:type="dxa"/>
            <w:vMerge/>
            <w:vAlign w:val="center"/>
            <w:hideMark/>
          </w:tcPr>
          <w:p w14:paraId="2947AD06" w14:textId="77777777" w:rsidR="008B008B" w:rsidRDefault="008B008B">
            <w:pPr>
              <w:jc w:val="center"/>
              <w:rPr>
                <w:rFonts w:ascii="Segoe UI" w:eastAsia="Times New Roman" w:hAnsi="Segoe UI" w:cs="Segoe UI"/>
                <w:b/>
                <w:sz w:val="16"/>
                <w:szCs w:val="20"/>
              </w:rPr>
            </w:pPr>
          </w:p>
        </w:tc>
        <w:tc>
          <w:tcPr>
            <w:tcW w:w="164" w:type="dxa"/>
          </w:tcPr>
          <w:p w14:paraId="3DC57E45" w14:textId="77777777" w:rsidR="008B008B" w:rsidRDefault="008B008B">
            <w:pPr>
              <w:pStyle w:val="Centered"/>
              <w:rPr>
                <w:rFonts w:ascii="Segoe UI" w:hAnsi="Segoe UI" w:cs="Segoe UI"/>
                <w:szCs w:val="16"/>
              </w:rPr>
            </w:pPr>
          </w:p>
        </w:tc>
        <w:tc>
          <w:tcPr>
            <w:tcW w:w="2084" w:type="dxa"/>
          </w:tcPr>
          <w:p w14:paraId="5C89F4A8" w14:textId="77777777" w:rsidR="008B008B" w:rsidRDefault="008B008B">
            <w:pPr>
              <w:pStyle w:val="Centered"/>
              <w:rPr>
                <w:rFonts w:ascii="Segoe UI" w:hAnsi="Segoe UI" w:cs="Segoe UI"/>
                <w:szCs w:val="16"/>
              </w:rPr>
            </w:pPr>
          </w:p>
        </w:tc>
        <w:tc>
          <w:tcPr>
            <w:tcW w:w="2084" w:type="dxa"/>
            <w:vMerge/>
            <w:vAlign w:val="center"/>
            <w:hideMark/>
          </w:tcPr>
          <w:p w14:paraId="337BB7D5" w14:textId="77777777" w:rsidR="008B008B" w:rsidRDefault="008B008B">
            <w:pPr>
              <w:jc w:val="center"/>
              <w:rPr>
                <w:rFonts w:ascii="Minion Pro" w:eastAsia="Times New Roman" w:hAnsi="Minion Pro" w:cs="Segoe UI"/>
                <w:sz w:val="16"/>
                <w:szCs w:val="20"/>
              </w:rPr>
            </w:pPr>
          </w:p>
        </w:tc>
        <w:tc>
          <w:tcPr>
            <w:tcW w:w="2004" w:type="dxa"/>
          </w:tcPr>
          <w:p w14:paraId="2C484850" w14:textId="77777777" w:rsidR="008B008B" w:rsidRDefault="008B008B">
            <w:pPr>
              <w:pStyle w:val="Centered"/>
              <w:rPr>
                <w:rFonts w:ascii="Segoe UI" w:hAnsi="Segoe UI" w:cs="Segoe UI"/>
                <w:szCs w:val="16"/>
              </w:rPr>
            </w:pPr>
          </w:p>
        </w:tc>
        <w:tc>
          <w:tcPr>
            <w:tcW w:w="270" w:type="dxa"/>
          </w:tcPr>
          <w:p w14:paraId="6C0AE80C" w14:textId="77777777" w:rsidR="008B008B" w:rsidRDefault="008B008B">
            <w:pPr>
              <w:pStyle w:val="Centered"/>
              <w:rPr>
                <w:rFonts w:ascii="Segoe UI" w:hAnsi="Segoe UI" w:cs="Segoe UI"/>
                <w:szCs w:val="16"/>
              </w:rPr>
            </w:pPr>
          </w:p>
        </w:tc>
        <w:tc>
          <w:tcPr>
            <w:tcW w:w="2340" w:type="dxa"/>
            <w:vMerge/>
            <w:vAlign w:val="center"/>
            <w:hideMark/>
          </w:tcPr>
          <w:p w14:paraId="7974FD08" w14:textId="77777777" w:rsidR="008B008B" w:rsidRDefault="008B008B">
            <w:pPr>
              <w:jc w:val="center"/>
              <w:rPr>
                <w:rFonts w:ascii="Segoe UI" w:eastAsia="Times New Roman" w:hAnsi="Segoe UI" w:cs="Segoe UI"/>
                <w:b/>
                <w:sz w:val="16"/>
                <w:szCs w:val="20"/>
              </w:rPr>
            </w:pPr>
          </w:p>
        </w:tc>
      </w:tr>
      <w:tr w:rsidR="008B008B" w14:paraId="4682A481" w14:textId="77777777" w:rsidTr="008B008B">
        <w:trPr>
          <w:cantSplit/>
          <w:trHeight w:val="702"/>
        </w:trPr>
        <w:tc>
          <w:tcPr>
            <w:tcW w:w="2304" w:type="dxa"/>
            <w:vMerge/>
            <w:vAlign w:val="center"/>
            <w:hideMark/>
          </w:tcPr>
          <w:p w14:paraId="08050038" w14:textId="77777777" w:rsidR="008B008B" w:rsidRDefault="008B008B">
            <w:pPr>
              <w:jc w:val="center"/>
              <w:rPr>
                <w:rFonts w:ascii="Segoe UI" w:eastAsia="Times New Roman" w:hAnsi="Segoe UI" w:cs="Segoe UI"/>
                <w:b/>
                <w:sz w:val="16"/>
                <w:szCs w:val="20"/>
              </w:rPr>
            </w:pPr>
          </w:p>
        </w:tc>
        <w:tc>
          <w:tcPr>
            <w:tcW w:w="164" w:type="dxa"/>
          </w:tcPr>
          <w:p w14:paraId="42E60C81" w14:textId="77777777" w:rsidR="008B008B" w:rsidRDefault="008B008B">
            <w:pPr>
              <w:pStyle w:val="Centered"/>
              <w:rPr>
                <w:rFonts w:ascii="Segoe UI" w:hAnsi="Segoe UI" w:cs="Segoe UI"/>
                <w:szCs w:val="16"/>
              </w:rPr>
            </w:pPr>
          </w:p>
        </w:tc>
        <w:tc>
          <w:tcPr>
            <w:tcW w:w="2084" w:type="dxa"/>
          </w:tcPr>
          <w:p w14:paraId="0E7A987E" w14:textId="77777777" w:rsidR="008B008B" w:rsidRDefault="008B008B">
            <w:pPr>
              <w:pStyle w:val="Centered"/>
              <w:rPr>
                <w:rFonts w:ascii="Segoe UI" w:hAnsi="Segoe UI" w:cs="Segoe UI"/>
                <w:szCs w:val="16"/>
              </w:rPr>
            </w:pPr>
          </w:p>
        </w:tc>
        <w:tc>
          <w:tcPr>
            <w:tcW w:w="2084" w:type="dxa"/>
            <w:vMerge/>
            <w:vAlign w:val="center"/>
            <w:hideMark/>
          </w:tcPr>
          <w:p w14:paraId="1038D545" w14:textId="77777777" w:rsidR="008B008B" w:rsidRDefault="008B008B">
            <w:pPr>
              <w:jc w:val="center"/>
              <w:rPr>
                <w:rFonts w:ascii="Minion Pro" w:eastAsia="Times New Roman" w:hAnsi="Minion Pro" w:cs="Segoe UI"/>
                <w:sz w:val="16"/>
                <w:szCs w:val="20"/>
              </w:rPr>
            </w:pPr>
          </w:p>
        </w:tc>
        <w:tc>
          <w:tcPr>
            <w:tcW w:w="2004" w:type="dxa"/>
          </w:tcPr>
          <w:p w14:paraId="6F5A7415" w14:textId="77777777" w:rsidR="008B008B" w:rsidRDefault="008B008B">
            <w:pPr>
              <w:pStyle w:val="Centered"/>
              <w:rPr>
                <w:rFonts w:ascii="Segoe UI" w:hAnsi="Segoe UI" w:cs="Segoe UI"/>
                <w:szCs w:val="16"/>
              </w:rPr>
            </w:pPr>
          </w:p>
        </w:tc>
        <w:tc>
          <w:tcPr>
            <w:tcW w:w="270" w:type="dxa"/>
          </w:tcPr>
          <w:p w14:paraId="7C24366C" w14:textId="77777777" w:rsidR="008B008B" w:rsidRDefault="008B008B">
            <w:pPr>
              <w:pStyle w:val="Centered"/>
              <w:rPr>
                <w:rFonts w:ascii="Segoe UI" w:hAnsi="Segoe UI" w:cs="Segoe UI"/>
                <w:szCs w:val="16"/>
              </w:rPr>
            </w:pPr>
          </w:p>
        </w:tc>
        <w:tc>
          <w:tcPr>
            <w:tcW w:w="2340" w:type="dxa"/>
            <w:vMerge/>
            <w:vAlign w:val="center"/>
            <w:hideMark/>
          </w:tcPr>
          <w:p w14:paraId="1448C38D" w14:textId="77777777" w:rsidR="008B008B" w:rsidRDefault="008B008B">
            <w:pPr>
              <w:jc w:val="center"/>
              <w:rPr>
                <w:rFonts w:ascii="Segoe UI" w:eastAsia="Times New Roman" w:hAnsi="Segoe UI" w:cs="Segoe UI"/>
                <w:b/>
                <w:sz w:val="16"/>
                <w:szCs w:val="20"/>
              </w:rPr>
            </w:pPr>
          </w:p>
        </w:tc>
      </w:tr>
    </w:tbl>
    <w:p w14:paraId="1CEDD01E" w14:textId="77777777" w:rsidR="00536A4D" w:rsidRDefault="00536A4D" w:rsidP="00000363">
      <w:pPr>
        <w:rPr>
          <w:rFonts w:cs="Times New Roman"/>
          <w:szCs w:val="24"/>
        </w:rPr>
        <w:sectPr w:rsidR="00536A4D" w:rsidSect="0001471C">
          <w:type w:val="continuous"/>
          <w:pgSz w:w="12240" w:h="15840" w:code="1"/>
          <w:pgMar w:top="360" w:right="576" w:bottom="1440" w:left="576" w:header="634" w:footer="720" w:gutter="0"/>
          <w:cols w:space="720"/>
          <w:docGrid w:linePitch="360"/>
        </w:sectPr>
      </w:pPr>
    </w:p>
    <w:p w14:paraId="48039CCF" w14:textId="77777777" w:rsidR="00B24E22" w:rsidRDefault="00B24E22" w:rsidP="00B24E22">
      <w:pPr>
        <w:jc w:val="center"/>
        <w:rPr>
          <w:rFonts w:cs="Times New Roman"/>
          <w:szCs w:val="24"/>
        </w:rPr>
      </w:pPr>
      <w:bookmarkStart w:id="1" w:name="docstart"/>
      <w:bookmarkEnd w:id="1"/>
      <w:r>
        <w:rPr>
          <w:rFonts w:cs="Times New Roman"/>
          <w:b/>
          <w:szCs w:val="24"/>
        </w:rPr>
        <w:t>MEMORANDUM</w:t>
      </w:r>
    </w:p>
    <w:p w14:paraId="4DA38292" w14:textId="77777777" w:rsidR="00B24E22" w:rsidRDefault="00B24E22" w:rsidP="00B24E22">
      <w:pPr>
        <w:rPr>
          <w:rFonts w:cs="Times New Roman"/>
          <w:szCs w:val="24"/>
        </w:rPr>
      </w:pPr>
    </w:p>
    <w:p w14:paraId="0C0BECBF" w14:textId="0739B0C9" w:rsidR="001100D1" w:rsidRDefault="00B24E22" w:rsidP="00B24E22">
      <w:pPr>
        <w:rPr>
          <w:rFonts w:cs="Times New Roman"/>
          <w:bCs/>
          <w:szCs w:val="24"/>
        </w:rPr>
      </w:pPr>
      <w:r>
        <w:rPr>
          <w:rFonts w:cs="Times New Roman"/>
          <w:b/>
          <w:szCs w:val="24"/>
        </w:rPr>
        <w:t>To:</w:t>
      </w:r>
      <w:r>
        <w:rPr>
          <w:rFonts w:cs="Times New Roman"/>
          <w:b/>
          <w:szCs w:val="24"/>
        </w:rPr>
        <w:tab/>
      </w:r>
      <w:r>
        <w:rPr>
          <w:rFonts w:cs="Times New Roman"/>
          <w:b/>
          <w:szCs w:val="24"/>
        </w:rPr>
        <w:tab/>
      </w:r>
      <w:r w:rsidR="001100D1">
        <w:rPr>
          <w:rFonts w:cs="Times New Roman"/>
          <w:bCs/>
          <w:szCs w:val="24"/>
        </w:rPr>
        <w:t>Senator Robert Stivers, Co-Chair</w:t>
      </w:r>
    </w:p>
    <w:p w14:paraId="4B3FB9BA" w14:textId="509DBB41" w:rsidR="001100D1" w:rsidRDefault="001100D1" w:rsidP="00B24E22">
      <w:pPr>
        <w:rPr>
          <w:rFonts w:cs="Times New Roman"/>
          <w:bCs/>
          <w:szCs w:val="24"/>
        </w:rPr>
      </w:pPr>
      <w:r>
        <w:rPr>
          <w:rFonts w:cs="Times New Roman"/>
          <w:bCs/>
          <w:szCs w:val="24"/>
        </w:rPr>
        <w:tab/>
      </w:r>
      <w:r>
        <w:rPr>
          <w:rFonts w:cs="Times New Roman"/>
          <w:bCs/>
          <w:szCs w:val="24"/>
        </w:rPr>
        <w:tab/>
        <w:t>Representative David Osborne, Co-Chair</w:t>
      </w:r>
    </w:p>
    <w:p w14:paraId="4A445C15" w14:textId="79057AFC" w:rsidR="00B24E22" w:rsidRDefault="001100D1" w:rsidP="00B24E22">
      <w:pPr>
        <w:rPr>
          <w:rFonts w:cs="Times New Roman"/>
          <w:szCs w:val="24"/>
        </w:rPr>
      </w:pPr>
      <w:r>
        <w:rPr>
          <w:rFonts w:cs="Times New Roman"/>
          <w:b/>
          <w:szCs w:val="24"/>
        </w:rPr>
        <w:tab/>
      </w:r>
      <w:r>
        <w:rPr>
          <w:rFonts w:cs="Times New Roman"/>
          <w:b/>
          <w:szCs w:val="24"/>
        </w:rPr>
        <w:tab/>
      </w:r>
      <w:r>
        <w:rPr>
          <w:rFonts w:cs="Times New Roman"/>
          <w:szCs w:val="24"/>
        </w:rPr>
        <w:t>Legislative Research Commission</w:t>
      </w:r>
    </w:p>
    <w:p w14:paraId="3B8D5BE2" w14:textId="77777777" w:rsidR="00B24E22" w:rsidRDefault="00B24E22" w:rsidP="00B24E22">
      <w:pPr>
        <w:rPr>
          <w:rFonts w:cs="Times New Roman"/>
          <w:szCs w:val="24"/>
        </w:rPr>
      </w:pPr>
    </w:p>
    <w:p w14:paraId="390AC72B" w14:textId="36F22F01" w:rsidR="00B24E22" w:rsidRDefault="00B24E22" w:rsidP="00B24E22">
      <w:pPr>
        <w:rPr>
          <w:rFonts w:cs="Times New Roman"/>
          <w:szCs w:val="24"/>
        </w:rPr>
      </w:pPr>
      <w:r>
        <w:rPr>
          <w:rFonts w:cs="Times New Roman"/>
          <w:b/>
          <w:szCs w:val="24"/>
        </w:rPr>
        <w:t>From:</w:t>
      </w:r>
      <w:r>
        <w:rPr>
          <w:rFonts w:cs="Times New Roman"/>
          <w:szCs w:val="24"/>
        </w:rPr>
        <w:tab/>
      </w:r>
      <w:r>
        <w:rPr>
          <w:rFonts w:cs="Times New Roman"/>
          <w:szCs w:val="24"/>
        </w:rPr>
        <w:tab/>
        <w:t>Senator Robby Mills</w:t>
      </w:r>
      <w:r w:rsidR="001100D1">
        <w:rPr>
          <w:rFonts w:cs="Times New Roman"/>
          <w:szCs w:val="24"/>
        </w:rPr>
        <w:t>, Co-Chair</w:t>
      </w:r>
    </w:p>
    <w:p w14:paraId="6D877CD5" w14:textId="1EC7677A" w:rsidR="00B24E22" w:rsidRDefault="00B24E22" w:rsidP="00B24E22">
      <w:pPr>
        <w:rPr>
          <w:rFonts w:cs="Times New Roman"/>
          <w:szCs w:val="24"/>
        </w:rPr>
      </w:pPr>
      <w:r>
        <w:rPr>
          <w:rFonts w:cs="Times New Roman"/>
          <w:szCs w:val="24"/>
        </w:rPr>
        <w:tab/>
      </w:r>
      <w:r>
        <w:rPr>
          <w:rFonts w:cs="Times New Roman"/>
          <w:szCs w:val="24"/>
        </w:rPr>
        <w:tab/>
        <w:t xml:space="preserve">Representative </w:t>
      </w:r>
      <w:r w:rsidR="00A4397F">
        <w:rPr>
          <w:rFonts w:cs="Times New Roman"/>
          <w:szCs w:val="24"/>
        </w:rPr>
        <w:t>Susan Witten</w:t>
      </w:r>
      <w:r w:rsidR="001100D1">
        <w:rPr>
          <w:rFonts w:cs="Times New Roman"/>
          <w:szCs w:val="24"/>
        </w:rPr>
        <w:t>, Co-Chair</w:t>
      </w:r>
    </w:p>
    <w:p w14:paraId="01CCEAC6" w14:textId="62D980DF" w:rsidR="00B24E22" w:rsidRDefault="00B24E22" w:rsidP="00B24E22">
      <w:pPr>
        <w:rPr>
          <w:rFonts w:cs="Times New Roman"/>
          <w:szCs w:val="24"/>
        </w:rPr>
      </w:pPr>
      <w:r>
        <w:rPr>
          <w:rFonts w:cs="Times New Roman"/>
          <w:szCs w:val="24"/>
        </w:rPr>
        <w:tab/>
      </w:r>
      <w:r>
        <w:rPr>
          <w:rFonts w:cs="Times New Roman"/>
          <w:szCs w:val="24"/>
        </w:rPr>
        <w:tab/>
      </w:r>
      <w:r w:rsidR="00A4397F">
        <w:rPr>
          <w:rFonts w:cs="Times New Roman"/>
          <w:szCs w:val="24"/>
        </w:rPr>
        <w:t>Kentucky Housing Task Force</w:t>
      </w:r>
    </w:p>
    <w:p w14:paraId="2D5756EB" w14:textId="77777777" w:rsidR="00B24E22" w:rsidRDefault="00B24E22" w:rsidP="00B24E22">
      <w:pPr>
        <w:rPr>
          <w:rFonts w:cs="Times New Roman"/>
          <w:szCs w:val="24"/>
        </w:rPr>
      </w:pPr>
    </w:p>
    <w:p w14:paraId="0AAE3691" w14:textId="55978440" w:rsidR="00B24E22" w:rsidRDefault="00B24E22" w:rsidP="00B24E22">
      <w:pPr>
        <w:rPr>
          <w:rFonts w:cs="Times New Roman"/>
          <w:szCs w:val="24"/>
        </w:rPr>
      </w:pPr>
      <w:r>
        <w:rPr>
          <w:rFonts w:cs="Times New Roman"/>
          <w:b/>
          <w:szCs w:val="24"/>
        </w:rPr>
        <w:t>Subject:</w:t>
      </w:r>
      <w:r>
        <w:rPr>
          <w:rFonts w:cs="Times New Roman"/>
          <w:b/>
          <w:szCs w:val="24"/>
        </w:rPr>
        <w:tab/>
      </w:r>
      <w:r w:rsidR="001100D1">
        <w:rPr>
          <w:rFonts w:cs="Times New Roman"/>
          <w:bCs/>
          <w:szCs w:val="24"/>
        </w:rPr>
        <w:t xml:space="preserve">Final </w:t>
      </w:r>
      <w:r w:rsidR="009E6D37">
        <w:rPr>
          <w:rFonts w:cs="Times New Roman"/>
          <w:szCs w:val="24"/>
        </w:rPr>
        <w:t>Report of the Kentucky Housing Task Force</w:t>
      </w:r>
    </w:p>
    <w:p w14:paraId="586FFDD7" w14:textId="77777777" w:rsidR="00B24E22" w:rsidRDefault="00B24E22" w:rsidP="00B24E22">
      <w:pPr>
        <w:rPr>
          <w:rFonts w:cs="Times New Roman"/>
          <w:szCs w:val="24"/>
        </w:rPr>
      </w:pPr>
    </w:p>
    <w:p w14:paraId="5B69FE8A" w14:textId="7BD58009" w:rsidR="00B24E22" w:rsidRDefault="00B24E22" w:rsidP="00B24E22">
      <w:pPr>
        <w:rPr>
          <w:rFonts w:cs="Times New Roman"/>
          <w:szCs w:val="24"/>
        </w:rPr>
      </w:pPr>
      <w:r>
        <w:rPr>
          <w:rFonts w:cs="Times New Roman"/>
          <w:b/>
          <w:szCs w:val="24"/>
        </w:rPr>
        <w:t>Date:</w:t>
      </w:r>
      <w:r>
        <w:rPr>
          <w:rFonts w:cs="Times New Roman"/>
          <w:szCs w:val="24"/>
        </w:rPr>
        <w:tab/>
      </w:r>
      <w:r>
        <w:rPr>
          <w:rFonts w:cs="Times New Roman"/>
          <w:szCs w:val="24"/>
        </w:rPr>
        <w:tab/>
      </w:r>
      <w:r w:rsidR="009E6D37">
        <w:rPr>
          <w:rFonts w:cs="Times New Roman"/>
          <w:szCs w:val="24"/>
        </w:rPr>
        <w:t>11</w:t>
      </w:r>
      <w:r>
        <w:rPr>
          <w:rFonts w:cs="Times New Roman"/>
          <w:szCs w:val="24"/>
        </w:rPr>
        <w:t>/</w:t>
      </w:r>
      <w:r w:rsidR="009E6D37">
        <w:rPr>
          <w:rFonts w:cs="Times New Roman"/>
          <w:szCs w:val="24"/>
        </w:rPr>
        <w:t>12</w:t>
      </w:r>
      <w:r>
        <w:rPr>
          <w:rFonts w:cs="Times New Roman"/>
          <w:szCs w:val="24"/>
        </w:rPr>
        <w:t>/2</w:t>
      </w:r>
      <w:r w:rsidR="00A4397F">
        <w:rPr>
          <w:rFonts w:cs="Times New Roman"/>
          <w:szCs w:val="24"/>
        </w:rPr>
        <w:t>4</w:t>
      </w:r>
    </w:p>
    <w:p w14:paraId="0C56E162" w14:textId="77777777" w:rsidR="00B24E22" w:rsidRDefault="00B24E22" w:rsidP="00B24E22">
      <w:pPr>
        <w:rPr>
          <w:rFonts w:cs="Times New Roman"/>
          <w:szCs w:val="24"/>
        </w:rPr>
      </w:pPr>
    </w:p>
    <w:p w14:paraId="00CE7599" w14:textId="3C9585D6" w:rsidR="008C338C" w:rsidRPr="004D366D" w:rsidRDefault="008C338C" w:rsidP="004D366D">
      <w:pPr>
        <w:jc w:val="center"/>
        <w:rPr>
          <w:rFonts w:cs="Times New Roman"/>
          <w:b/>
          <w:bCs/>
          <w:szCs w:val="24"/>
        </w:rPr>
      </w:pPr>
      <w:r w:rsidRPr="004D366D">
        <w:rPr>
          <w:rFonts w:cs="Times New Roman"/>
          <w:b/>
          <w:bCs/>
          <w:szCs w:val="24"/>
        </w:rPr>
        <w:t>Forew</w:t>
      </w:r>
      <w:r w:rsidR="004D366D" w:rsidRPr="004D366D">
        <w:rPr>
          <w:rFonts w:cs="Times New Roman"/>
          <w:b/>
          <w:bCs/>
          <w:szCs w:val="24"/>
        </w:rPr>
        <w:t>o</w:t>
      </w:r>
      <w:r w:rsidRPr="004D366D">
        <w:rPr>
          <w:rFonts w:cs="Times New Roman"/>
          <w:b/>
          <w:bCs/>
          <w:szCs w:val="24"/>
        </w:rPr>
        <w:t>rd</w:t>
      </w:r>
    </w:p>
    <w:p w14:paraId="1ABA871E" w14:textId="77777777" w:rsidR="008C338C" w:rsidRDefault="008C338C" w:rsidP="00AD38F8">
      <w:pPr>
        <w:jc w:val="both"/>
        <w:rPr>
          <w:rFonts w:cs="Times New Roman"/>
          <w:szCs w:val="24"/>
        </w:rPr>
      </w:pPr>
    </w:p>
    <w:p w14:paraId="67083BB9" w14:textId="0B822462" w:rsidR="00080A7D" w:rsidRDefault="009E6D37" w:rsidP="00AD38F8">
      <w:pPr>
        <w:jc w:val="both"/>
        <w:rPr>
          <w:rFonts w:cs="Times New Roman"/>
          <w:szCs w:val="24"/>
        </w:rPr>
      </w:pPr>
      <w:r>
        <w:rPr>
          <w:rFonts w:cs="Times New Roman"/>
          <w:szCs w:val="24"/>
        </w:rPr>
        <w:t>The Legislative Research Commission directed the creation of the Kentucky Housing Task Force</w:t>
      </w:r>
      <w:r w:rsidR="009B618E">
        <w:rPr>
          <w:rFonts w:cs="Times New Roman"/>
          <w:szCs w:val="24"/>
        </w:rPr>
        <w:t xml:space="preserve"> to meet during the 2024 interim</w:t>
      </w:r>
      <w:r>
        <w:rPr>
          <w:rFonts w:cs="Times New Roman"/>
          <w:szCs w:val="24"/>
        </w:rPr>
        <w:t>. The task force was charged with the study and review the current and future housing needs of Kentuckians. In the course of its work during the 2024 interim the task force heard testimony from an array of stakeholders concerning the scope</w:t>
      </w:r>
      <w:r w:rsidR="009B618E">
        <w:rPr>
          <w:rFonts w:cs="Times New Roman"/>
          <w:szCs w:val="24"/>
        </w:rPr>
        <w:t xml:space="preserve"> and causes of Kentucky's current housing shortage, the effects of the shortage on Kentucky citizens, businesses, and local communities, and policies pursued by other states facing similar housing issues. This report summarizes the work of the task force and represents its final action.</w:t>
      </w:r>
    </w:p>
    <w:p w14:paraId="7351F3F0" w14:textId="59BA0CAF" w:rsidR="009B618E" w:rsidRDefault="009B618E" w:rsidP="00AD38F8">
      <w:pPr>
        <w:jc w:val="both"/>
        <w:rPr>
          <w:rFonts w:cs="Times New Roman"/>
          <w:szCs w:val="24"/>
        </w:rPr>
      </w:pPr>
    </w:p>
    <w:p w14:paraId="5185867E" w14:textId="50A6BF6A" w:rsidR="008C338C" w:rsidRPr="00687DA3" w:rsidRDefault="008C338C" w:rsidP="00687DA3">
      <w:pPr>
        <w:jc w:val="center"/>
        <w:rPr>
          <w:rFonts w:cs="Times New Roman"/>
          <w:b/>
          <w:bCs/>
          <w:szCs w:val="24"/>
        </w:rPr>
      </w:pPr>
      <w:r w:rsidRPr="00687DA3">
        <w:rPr>
          <w:rFonts w:cs="Times New Roman"/>
          <w:b/>
          <w:bCs/>
          <w:szCs w:val="24"/>
        </w:rPr>
        <w:t>Summary</w:t>
      </w:r>
    </w:p>
    <w:p w14:paraId="39A7AF6D" w14:textId="77777777" w:rsidR="008C338C" w:rsidRDefault="008C338C" w:rsidP="00AD38F8">
      <w:pPr>
        <w:jc w:val="both"/>
        <w:rPr>
          <w:rFonts w:cs="Times New Roman"/>
          <w:szCs w:val="24"/>
        </w:rPr>
      </w:pPr>
    </w:p>
    <w:p w14:paraId="6DC21A60" w14:textId="5370DFAE" w:rsidR="009B618E" w:rsidRDefault="009B618E" w:rsidP="00AD38F8">
      <w:pPr>
        <w:jc w:val="both"/>
        <w:rPr>
          <w:rFonts w:cs="Times New Roman"/>
          <w:szCs w:val="24"/>
        </w:rPr>
      </w:pPr>
      <w:r>
        <w:rPr>
          <w:rFonts w:cs="Times New Roman"/>
          <w:szCs w:val="24"/>
        </w:rPr>
        <w:t>The Kentucky Housing Task Force was established to study</w:t>
      </w:r>
      <w:r w:rsidR="00687DA3">
        <w:rPr>
          <w:rFonts w:cs="Times New Roman"/>
          <w:szCs w:val="24"/>
        </w:rPr>
        <w:t>,</w:t>
      </w:r>
      <w:r>
        <w:rPr>
          <w:rFonts w:cs="Times New Roman"/>
          <w:szCs w:val="24"/>
        </w:rPr>
        <w:t xml:space="preserve"> review</w:t>
      </w:r>
      <w:r w:rsidR="00687DA3">
        <w:rPr>
          <w:rFonts w:cs="Times New Roman"/>
          <w:szCs w:val="24"/>
        </w:rPr>
        <w:t>, and perform</w:t>
      </w:r>
      <w:r>
        <w:rPr>
          <w:rFonts w:cs="Times New Roman"/>
          <w:szCs w:val="24"/>
        </w:rPr>
        <w:t>:</w:t>
      </w:r>
    </w:p>
    <w:p w14:paraId="2B82846B" w14:textId="1D6D2226" w:rsidR="009B618E" w:rsidRDefault="009B618E" w:rsidP="009B618E">
      <w:pPr>
        <w:pStyle w:val="ListParagraph"/>
        <w:numPr>
          <w:ilvl w:val="0"/>
          <w:numId w:val="13"/>
        </w:numPr>
        <w:jc w:val="both"/>
        <w:rPr>
          <w:rFonts w:cs="Times New Roman"/>
          <w:szCs w:val="24"/>
        </w:rPr>
      </w:pPr>
      <w:r>
        <w:rPr>
          <w:rFonts w:cs="Times New Roman"/>
          <w:szCs w:val="24"/>
        </w:rPr>
        <w:t>A demographic analysis of housing costs, population, and employment opportunities statewide and regionally in Kentucky;</w:t>
      </w:r>
    </w:p>
    <w:p w14:paraId="7EC3C8B8" w14:textId="54735700" w:rsidR="009B618E" w:rsidRDefault="009B618E" w:rsidP="009B618E">
      <w:pPr>
        <w:pStyle w:val="ListParagraph"/>
        <w:numPr>
          <w:ilvl w:val="0"/>
          <w:numId w:val="13"/>
        </w:numPr>
        <w:jc w:val="both"/>
        <w:rPr>
          <w:rFonts w:cs="Times New Roman"/>
          <w:szCs w:val="24"/>
        </w:rPr>
      </w:pPr>
      <w:r>
        <w:rPr>
          <w:rFonts w:cs="Times New Roman"/>
          <w:szCs w:val="24"/>
        </w:rPr>
        <w:t>A comprehensive review of state and local laws, regulations, policies, and procedures that affect housing;</w:t>
      </w:r>
    </w:p>
    <w:p w14:paraId="67DD7A88" w14:textId="75B8583B" w:rsidR="009B618E" w:rsidRDefault="001100D1" w:rsidP="009B618E">
      <w:pPr>
        <w:pStyle w:val="ListParagraph"/>
        <w:numPr>
          <w:ilvl w:val="0"/>
          <w:numId w:val="13"/>
        </w:numPr>
        <w:jc w:val="both"/>
        <w:rPr>
          <w:rFonts w:cs="Times New Roman"/>
          <w:szCs w:val="24"/>
        </w:rPr>
      </w:pPr>
      <w:r>
        <w:rPr>
          <w:rFonts w:cs="Times New Roman"/>
          <w:szCs w:val="24"/>
        </w:rPr>
        <w:t>An a</w:t>
      </w:r>
      <w:r w:rsidR="009B618E">
        <w:rPr>
          <w:rFonts w:cs="Times New Roman"/>
          <w:szCs w:val="24"/>
        </w:rPr>
        <w:t>nalysis of the availability and accessibility of housing to include examination of the costs of housing, utilities, and access to healthcare;</w:t>
      </w:r>
    </w:p>
    <w:p w14:paraId="3E7A0A63" w14:textId="70163917" w:rsidR="009B618E" w:rsidRDefault="001100D1" w:rsidP="009B618E">
      <w:pPr>
        <w:pStyle w:val="ListParagraph"/>
        <w:numPr>
          <w:ilvl w:val="0"/>
          <w:numId w:val="13"/>
        </w:numPr>
        <w:jc w:val="both"/>
        <w:rPr>
          <w:rFonts w:cs="Times New Roman"/>
          <w:szCs w:val="24"/>
        </w:rPr>
      </w:pPr>
      <w:r>
        <w:rPr>
          <w:rFonts w:cs="Times New Roman"/>
          <w:szCs w:val="24"/>
        </w:rPr>
        <w:lastRenderedPageBreak/>
        <w:t>An evaluation of</w:t>
      </w:r>
      <w:r w:rsidR="009B618E">
        <w:rPr>
          <w:rFonts w:cs="Times New Roman"/>
          <w:szCs w:val="24"/>
        </w:rPr>
        <w:t xml:space="preserve"> land use, zoning, infrastructure, and community planning to identify barriers that impede </w:t>
      </w:r>
      <w:r w:rsidR="008C338C">
        <w:rPr>
          <w:rFonts w:cs="Times New Roman"/>
          <w:szCs w:val="24"/>
        </w:rPr>
        <w:t>the development and availability of accessible, adequate, and affordable housing; and</w:t>
      </w:r>
    </w:p>
    <w:p w14:paraId="28EE1929" w14:textId="78B9CC4B" w:rsidR="008C338C" w:rsidRDefault="001100D1" w:rsidP="008C338C">
      <w:pPr>
        <w:pStyle w:val="ListParagraph"/>
        <w:numPr>
          <w:ilvl w:val="0"/>
          <w:numId w:val="13"/>
        </w:numPr>
        <w:jc w:val="both"/>
        <w:rPr>
          <w:rFonts w:cs="Times New Roman"/>
          <w:szCs w:val="24"/>
        </w:rPr>
      </w:pPr>
      <w:r>
        <w:rPr>
          <w:rFonts w:cs="Times New Roman"/>
          <w:szCs w:val="24"/>
        </w:rPr>
        <w:t>An e</w:t>
      </w:r>
      <w:r w:rsidR="008C338C">
        <w:rPr>
          <w:rFonts w:cs="Times New Roman"/>
          <w:szCs w:val="24"/>
        </w:rPr>
        <w:t>xamin</w:t>
      </w:r>
      <w:r>
        <w:rPr>
          <w:rFonts w:cs="Times New Roman"/>
          <w:szCs w:val="24"/>
        </w:rPr>
        <w:t>ation of</w:t>
      </w:r>
      <w:r w:rsidR="008C338C">
        <w:rPr>
          <w:rFonts w:cs="Times New Roman"/>
          <w:szCs w:val="24"/>
        </w:rPr>
        <w:t xml:space="preserve"> efforts and policy changes in other states and municipalities to address increasing housing supply and encourage homeownership.</w:t>
      </w:r>
    </w:p>
    <w:p w14:paraId="3EBBB4BD" w14:textId="42119C30" w:rsidR="008C338C" w:rsidRDefault="008C338C" w:rsidP="008C338C">
      <w:pPr>
        <w:pStyle w:val="ListParagraph"/>
        <w:jc w:val="both"/>
        <w:rPr>
          <w:rFonts w:cs="Times New Roman"/>
          <w:szCs w:val="24"/>
        </w:rPr>
      </w:pPr>
    </w:p>
    <w:p w14:paraId="38A1BBFF" w14:textId="495CACF8" w:rsidR="008C338C" w:rsidRPr="008C338C" w:rsidRDefault="008C338C" w:rsidP="004F75E6">
      <w:pPr>
        <w:pStyle w:val="ListParagraph"/>
        <w:ind w:left="0"/>
        <w:jc w:val="both"/>
        <w:rPr>
          <w:rFonts w:cs="Times New Roman"/>
          <w:szCs w:val="24"/>
        </w:rPr>
      </w:pPr>
      <w:r>
        <w:rPr>
          <w:rFonts w:cs="Times New Roman"/>
          <w:szCs w:val="24"/>
        </w:rPr>
        <w:t>The 10-member task force began meeting in June 2024 and convened six times during the 2024 interim.</w:t>
      </w:r>
      <w:r w:rsidR="00B56397">
        <w:rPr>
          <w:rFonts w:cs="Times New Roman"/>
          <w:szCs w:val="24"/>
        </w:rPr>
        <w:t xml:space="preserve"> Topics of discussion included demographics of Kentuckians and their housing needs, regulations related to new home constructio</w:t>
      </w:r>
      <w:r w:rsidR="00615FFB">
        <w:rPr>
          <w:rFonts w:cs="Times New Roman"/>
          <w:szCs w:val="24"/>
        </w:rPr>
        <w:t xml:space="preserve">n, the impact of </w:t>
      </w:r>
      <w:r w:rsidR="008329D2">
        <w:rPr>
          <w:rFonts w:cs="Times New Roman"/>
          <w:szCs w:val="24"/>
        </w:rPr>
        <w:t>housing issues on</w:t>
      </w:r>
      <w:r w:rsidR="00DF7DCB">
        <w:rPr>
          <w:rFonts w:cs="Times New Roman"/>
          <w:szCs w:val="24"/>
        </w:rPr>
        <w:t xml:space="preserve"> the state and</w:t>
      </w:r>
      <w:r w:rsidR="008329D2">
        <w:rPr>
          <w:rFonts w:cs="Times New Roman"/>
          <w:szCs w:val="24"/>
        </w:rPr>
        <w:t xml:space="preserve"> local communities, the effects of planning and zoning on </w:t>
      </w:r>
      <w:r w:rsidR="00DF7DCB">
        <w:rPr>
          <w:rFonts w:cs="Times New Roman"/>
          <w:szCs w:val="24"/>
        </w:rPr>
        <w:t>new home construction</w:t>
      </w:r>
      <w:r w:rsidR="008329D2">
        <w:rPr>
          <w:rFonts w:cs="Times New Roman"/>
          <w:szCs w:val="24"/>
        </w:rPr>
        <w:t>,</w:t>
      </w:r>
      <w:r w:rsidR="004F75E6">
        <w:rPr>
          <w:rFonts w:cs="Times New Roman"/>
          <w:szCs w:val="24"/>
        </w:rPr>
        <w:t xml:space="preserve"> the</w:t>
      </w:r>
      <w:r w:rsidR="00DF7DCB">
        <w:rPr>
          <w:rFonts w:cs="Times New Roman"/>
          <w:szCs w:val="24"/>
        </w:rPr>
        <w:t xml:space="preserve"> state of the</w:t>
      </w:r>
      <w:r w:rsidR="004F75E6">
        <w:rPr>
          <w:rFonts w:cs="Times New Roman"/>
          <w:szCs w:val="24"/>
        </w:rPr>
        <w:t xml:space="preserve"> homebuilding and affordable housing industries, homelessness, and policies advanced in states </w:t>
      </w:r>
      <w:proofErr w:type="gramStart"/>
      <w:r w:rsidR="004F75E6">
        <w:rPr>
          <w:rFonts w:cs="Times New Roman"/>
          <w:szCs w:val="24"/>
        </w:rPr>
        <w:t>similar to</w:t>
      </w:r>
      <w:proofErr w:type="gramEnd"/>
      <w:r w:rsidR="004F75E6">
        <w:rPr>
          <w:rFonts w:cs="Times New Roman"/>
          <w:szCs w:val="24"/>
        </w:rPr>
        <w:t xml:space="preserve"> Kentucky to address housing.</w:t>
      </w:r>
    </w:p>
    <w:p w14:paraId="156EA0C5" w14:textId="3B0A2FA8" w:rsidR="009B618E" w:rsidRDefault="009B618E" w:rsidP="00AD38F8">
      <w:pPr>
        <w:jc w:val="both"/>
        <w:rPr>
          <w:rFonts w:cs="Times New Roman"/>
          <w:szCs w:val="24"/>
        </w:rPr>
      </w:pPr>
    </w:p>
    <w:p w14:paraId="10D31933" w14:textId="1F0C223E" w:rsidR="004F75E6" w:rsidRDefault="00DF7DCB" w:rsidP="004F75E6">
      <w:pPr>
        <w:jc w:val="center"/>
        <w:rPr>
          <w:rFonts w:cs="Times New Roman"/>
          <w:b/>
          <w:bCs/>
          <w:szCs w:val="24"/>
        </w:rPr>
      </w:pPr>
      <w:r>
        <w:rPr>
          <w:rFonts w:cs="Times New Roman"/>
          <w:b/>
          <w:bCs/>
          <w:szCs w:val="24"/>
        </w:rPr>
        <w:t xml:space="preserve">The State of </w:t>
      </w:r>
      <w:r w:rsidR="00A023CD" w:rsidRPr="00A023CD">
        <w:rPr>
          <w:rFonts w:cs="Times New Roman"/>
          <w:b/>
          <w:bCs/>
          <w:szCs w:val="24"/>
        </w:rPr>
        <w:t>Kentucky</w:t>
      </w:r>
      <w:r>
        <w:rPr>
          <w:rFonts w:cs="Times New Roman"/>
          <w:b/>
          <w:bCs/>
          <w:szCs w:val="24"/>
        </w:rPr>
        <w:t xml:space="preserve"> Housing</w:t>
      </w:r>
    </w:p>
    <w:p w14:paraId="5B4B4922" w14:textId="3241FEA8" w:rsidR="00A023CD" w:rsidRDefault="00A023CD" w:rsidP="004F75E6">
      <w:pPr>
        <w:jc w:val="center"/>
        <w:rPr>
          <w:rFonts w:cs="Times New Roman"/>
          <w:b/>
          <w:bCs/>
          <w:szCs w:val="24"/>
        </w:rPr>
      </w:pPr>
    </w:p>
    <w:p w14:paraId="28D35198" w14:textId="704389E7" w:rsidR="00D7561D" w:rsidRDefault="00D7561D" w:rsidP="00D7561D">
      <w:pPr>
        <w:rPr>
          <w:rFonts w:cs="Times New Roman"/>
          <w:b/>
          <w:bCs/>
          <w:szCs w:val="24"/>
        </w:rPr>
      </w:pPr>
      <w:r>
        <w:rPr>
          <w:rFonts w:cs="Times New Roman"/>
          <w:szCs w:val="24"/>
        </w:rPr>
        <w:t xml:space="preserve">The United States is currently undergoing what some have labeled a national housing "crisis," exemplified by rapidly rising home prices, a lack of affordable housing options, and demand for housing that has far </w:t>
      </w:r>
      <w:proofErr w:type="spellStart"/>
      <w:r>
        <w:rPr>
          <w:rFonts w:cs="Times New Roman"/>
          <w:szCs w:val="24"/>
        </w:rPr>
        <w:t>out paced</w:t>
      </w:r>
      <w:proofErr w:type="spellEnd"/>
      <w:r>
        <w:rPr>
          <w:rFonts w:cs="Times New Roman"/>
          <w:szCs w:val="24"/>
        </w:rPr>
        <w:t xml:space="preserve"> the production of new supply. The Kentucky Housing Task Force was established to review Kentucky's current and future housing situation and assess potential policies</w:t>
      </w:r>
      <w:r w:rsidR="00DB6ABB">
        <w:rPr>
          <w:rFonts w:cs="Times New Roman"/>
          <w:szCs w:val="24"/>
        </w:rPr>
        <w:t xml:space="preserve"> related to housing. Data and testimony provided </w:t>
      </w:r>
      <w:r w:rsidR="00DF7DCB">
        <w:rPr>
          <w:rFonts w:cs="Times New Roman"/>
          <w:szCs w:val="24"/>
        </w:rPr>
        <w:t>during</w:t>
      </w:r>
      <w:r w:rsidR="00DB6ABB">
        <w:rPr>
          <w:rFonts w:cs="Times New Roman"/>
          <w:szCs w:val="24"/>
        </w:rPr>
        <w:t xml:space="preserve"> the task force indicated that while Kentucky's housing situation is not as dire as in many parts of the country, Kentucky is facing a growing housing shortage</w:t>
      </w:r>
      <w:r w:rsidR="00DF7DCB">
        <w:rPr>
          <w:rFonts w:cs="Times New Roman"/>
          <w:szCs w:val="24"/>
        </w:rPr>
        <w:t>.</w:t>
      </w:r>
    </w:p>
    <w:p w14:paraId="3C319A13" w14:textId="77777777" w:rsidR="00D7561D" w:rsidRDefault="00D7561D" w:rsidP="004F75E6">
      <w:pPr>
        <w:jc w:val="center"/>
        <w:rPr>
          <w:rFonts w:cs="Times New Roman"/>
          <w:b/>
          <w:bCs/>
          <w:szCs w:val="24"/>
        </w:rPr>
      </w:pPr>
    </w:p>
    <w:p w14:paraId="343E6017" w14:textId="5DB218EE" w:rsidR="00DF7DCB" w:rsidRDefault="00504006" w:rsidP="00A023CD">
      <w:pPr>
        <w:rPr>
          <w:rFonts w:cs="Times New Roman"/>
          <w:szCs w:val="24"/>
        </w:rPr>
      </w:pPr>
      <w:r>
        <w:rPr>
          <w:rFonts w:cs="Times New Roman"/>
          <w:szCs w:val="24"/>
        </w:rPr>
        <w:t xml:space="preserve">The Deputy Executive Director of Housing Programs for the Kentucky Housing Corporation </w:t>
      </w:r>
      <w:r w:rsidR="00DF7DCB">
        <w:rPr>
          <w:rFonts w:cs="Times New Roman"/>
          <w:szCs w:val="24"/>
        </w:rPr>
        <w:t>discussed</w:t>
      </w:r>
      <w:r>
        <w:rPr>
          <w:rFonts w:cs="Times New Roman"/>
          <w:szCs w:val="24"/>
        </w:rPr>
        <w:t xml:space="preserve"> </w:t>
      </w:r>
      <w:r w:rsidR="00DF7DCB">
        <w:rPr>
          <w:rFonts w:cs="Times New Roman"/>
          <w:szCs w:val="24"/>
        </w:rPr>
        <w:t>a</w:t>
      </w:r>
      <w:r>
        <w:rPr>
          <w:rFonts w:cs="Times New Roman"/>
          <w:szCs w:val="24"/>
        </w:rPr>
        <w:t xml:space="preserve"> </w:t>
      </w:r>
      <w:r w:rsidR="00DF7DCB">
        <w:rPr>
          <w:rFonts w:cs="Times New Roman"/>
          <w:szCs w:val="24"/>
        </w:rPr>
        <w:t xml:space="preserve">housing gap analysis </w:t>
      </w:r>
      <w:r>
        <w:rPr>
          <w:rFonts w:cs="Times New Roman"/>
          <w:szCs w:val="24"/>
        </w:rPr>
        <w:t>report</w:t>
      </w:r>
      <w:r w:rsidR="00DF7DCB">
        <w:rPr>
          <w:rFonts w:cs="Times New Roman"/>
          <w:szCs w:val="24"/>
        </w:rPr>
        <w:t xml:space="preserve"> produced by the Corporation. The report stated </w:t>
      </w:r>
      <w:r>
        <w:rPr>
          <w:rFonts w:cs="Times New Roman"/>
          <w:szCs w:val="24"/>
        </w:rPr>
        <w:t xml:space="preserve">that Kentucky currently faces a shortfall of </w:t>
      </w:r>
      <w:r w:rsidR="00B664A6">
        <w:rPr>
          <w:rFonts w:cs="Times New Roman"/>
          <w:szCs w:val="24"/>
        </w:rPr>
        <w:t xml:space="preserve">approximately </w:t>
      </w:r>
      <w:r w:rsidR="00573FA9">
        <w:rPr>
          <w:rFonts w:cs="Times New Roman"/>
          <w:szCs w:val="24"/>
        </w:rPr>
        <w:t>two hundred six thousand (</w:t>
      </w:r>
      <w:r w:rsidR="00B664A6">
        <w:rPr>
          <w:rFonts w:cs="Times New Roman"/>
          <w:szCs w:val="24"/>
        </w:rPr>
        <w:t>206,000</w:t>
      </w:r>
      <w:r w:rsidR="00573FA9">
        <w:rPr>
          <w:rFonts w:cs="Times New Roman"/>
          <w:szCs w:val="24"/>
        </w:rPr>
        <w:t>)</w:t>
      </w:r>
      <w:r w:rsidR="00B664A6">
        <w:rPr>
          <w:rFonts w:cs="Times New Roman"/>
          <w:szCs w:val="24"/>
        </w:rPr>
        <w:t xml:space="preserve"> housing units. These "missing" units include both rental </w:t>
      </w:r>
      <w:r w:rsidR="00DF7DCB">
        <w:rPr>
          <w:rFonts w:cs="Times New Roman"/>
          <w:szCs w:val="24"/>
        </w:rPr>
        <w:t xml:space="preserve">properties </w:t>
      </w:r>
      <w:r w:rsidR="00B664A6">
        <w:rPr>
          <w:rFonts w:cs="Times New Roman"/>
          <w:szCs w:val="24"/>
        </w:rPr>
        <w:t xml:space="preserve">and </w:t>
      </w:r>
      <w:r w:rsidR="00DF7DCB">
        <w:rPr>
          <w:rFonts w:cs="Times New Roman"/>
          <w:szCs w:val="24"/>
        </w:rPr>
        <w:t>owned properties, and span</w:t>
      </w:r>
      <w:r w:rsidR="00B664A6">
        <w:rPr>
          <w:rFonts w:cs="Times New Roman"/>
          <w:szCs w:val="24"/>
        </w:rPr>
        <w:t xml:space="preserve"> the entire range of need for area median income groups. </w:t>
      </w:r>
      <w:r w:rsidR="008B18A2">
        <w:rPr>
          <w:rFonts w:cs="Times New Roman"/>
          <w:szCs w:val="24"/>
        </w:rPr>
        <w:t>The</w:t>
      </w:r>
      <w:r w:rsidR="00DF7DCB">
        <w:rPr>
          <w:rFonts w:cs="Times New Roman"/>
          <w:szCs w:val="24"/>
        </w:rPr>
        <w:t xml:space="preserve"> report showed that the</w:t>
      </w:r>
      <w:r w:rsidR="008B18A2">
        <w:rPr>
          <w:rFonts w:cs="Times New Roman"/>
          <w:szCs w:val="24"/>
        </w:rPr>
        <w:t xml:space="preserve"> </w:t>
      </w:r>
      <w:r w:rsidR="00DF7DCB">
        <w:rPr>
          <w:rFonts w:cs="Times New Roman"/>
          <w:szCs w:val="24"/>
        </w:rPr>
        <w:t>lack of housing</w:t>
      </w:r>
      <w:r w:rsidR="008B18A2">
        <w:rPr>
          <w:rFonts w:cs="Times New Roman"/>
          <w:szCs w:val="24"/>
        </w:rPr>
        <w:t xml:space="preserve"> is particularly pronounced for renters making less than thirty percent of area median income, where there </w:t>
      </w:r>
      <w:r w:rsidR="00DF7DCB">
        <w:rPr>
          <w:rFonts w:cs="Times New Roman"/>
          <w:szCs w:val="24"/>
        </w:rPr>
        <w:t>exists</w:t>
      </w:r>
      <w:r w:rsidR="008B18A2">
        <w:rPr>
          <w:rFonts w:cs="Times New Roman"/>
          <w:szCs w:val="24"/>
        </w:rPr>
        <w:t xml:space="preserve"> a more than</w:t>
      </w:r>
      <w:r w:rsidR="00573FA9">
        <w:rPr>
          <w:rFonts w:cs="Times New Roman"/>
          <w:szCs w:val="24"/>
        </w:rPr>
        <w:t xml:space="preserve"> sixty thousand (60,000)</w:t>
      </w:r>
      <w:r w:rsidR="008B18A2">
        <w:rPr>
          <w:rFonts w:cs="Times New Roman"/>
          <w:szCs w:val="24"/>
        </w:rPr>
        <w:t xml:space="preserve"> unit shortfall.</w:t>
      </w:r>
    </w:p>
    <w:p w14:paraId="0E29BFF1" w14:textId="77777777" w:rsidR="00DF7DCB" w:rsidRDefault="00DF7DCB" w:rsidP="00A023CD">
      <w:pPr>
        <w:rPr>
          <w:rFonts w:cs="Times New Roman"/>
          <w:szCs w:val="24"/>
        </w:rPr>
      </w:pPr>
    </w:p>
    <w:p w14:paraId="393D9703" w14:textId="68F5364D" w:rsidR="008B18A2" w:rsidRDefault="00827ACE" w:rsidP="00A023CD">
      <w:pPr>
        <w:rPr>
          <w:rFonts w:cs="Times New Roman"/>
          <w:szCs w:val="24"/>
        </w:rPr>
      </w:pPr>
      <w:r>
        <w:rPr>
          <w:rFonts w:cs="Times New Roman"/>
          <w:szCs w:val="24"/>
        </w:rPr>
        <w:t xml:space="preserve">The Deputy Executive Director explained that the </w:t>
      </w:r>
      <w:r w:rsidR="00573FA9">
        <w:rPr>
          <w:rFonts w:cs="Times New Roman"/>
          <w:szCs w:val="24"/>
        </w:rPr>
        <w:t xml:space="preserve">two hundred six thousand (206,000) </w:t>
      </w:r>
      <w:r>
        <w:rPr>
          <w:rFonts w:cs="Times New Roman"/>
          <w:szCs w:val="24"/>
        </w:rPr>
        <w:t>unit gap identified in the Corporation's report did not mean that there were</w:t>
      </w:r>
      <w:r w:rsidR="00573FA9">
        <w:rPr>
          <w:rFonts w:cs="Times New Roman"/>
          <w:szCs w:val="24"/>
        </w:rPr>
        <w:t xml:space="preserve"> two hundred six thousand</w:t>
      </w:r>
      <w:r>
        <w:rPr>
          <w:rFonts w:cs="Times New Roman"/>
          <w:szCs w:val="24"/>
        </w:rPr>
        <w:t xml:space="preserve"> </w:t>
      </w:r>
      <w:r w:rsidR="00573FA9">
        <w:rPr>
          <w:rFonts w:cs="Times New Roman"/>
          <w:szCs w:val="24"/>
        </w:rPr>
        <w:t>(</w:t>
      </w:r>
      <w:r>
        <w:rPr>
          <w:rFonts w:cs="Times New Roman"/>
          <w:szCs w:val="24"/>
        </w:rPr>
        <w:t>206,000</w:t>
      </w:r>
      <w:r w:rsidR="00573FA9">
        <w:rPr>
          <w:rFonts w:cs="Times New Roman"/>
          <w:szCs w:val="24"/>
        </w:rPr>
        <w:t>)</w:t>
      </w:r>
      <w:r>
        <w:rPr>
          <w:rFonts w:cs="Times New Roman"/>
          <w:szCs w:val="24"/>
        </w:rPr>
        <w:t xml:space="preserve"> households without housing because the figure includes those who desire housing more in line with their needs, and are currently living with roommates or family members. The unit shortfall could thus represent demand from Kentuckians that is not being met by the state's current housing stock</w:t>
      </w:r>
    </w:p>
    <w:p w14:paraId="7AA24CF3" w14:textId="77777777" w:rsidR="008B18A2" w:rsidRDefault="008B18A2" w:rsidP="00A023CD">
      <w:pPr>
        <w:rPr>
          <w:rFonts w:cs="Times New Roman"/>
          <w:szCs w:val="24"/>
        </w:rPr>
      </w:pPr>
    </w:p>
    <w:p w14:paraId="54F67F6E" w14:textId="48820048" w:rsidR="00A023CD" w:rsidRDefault="00B664A6" w:rsidP="00A023CD">
      <w:pPr>
        <w:rPr>
          <w:rFonts w:cs="Times New Roman"/>
          <w:szCs w:val="24"/>
        </w:rPr>
      </w:pPr>
      <w:r>
        <w:rPr>
          <w:rFonts w:cs="Times New Roman"/>
          <w:szCs w:val="24"/>
        </w:rPr>
        <w:t>Th</w:t>
      </w:r>
      <w:r w:rsidR="002C1675">
        <w:rPr>
          <w:rFonts w:cs="Times New Roman"/>
          <w:szCs w:val="24"/>
        </w:rPr>
        <w:t>is</w:t>
      </w:r>
      <w:r>
        <w:rPr>
          <w:rFonts w:cs="Times New Roman"/>
          <w:szCs w:val="24"/>
        </w:rPr>
        <w:t xml:space="preserve"> shortfall in units has led to an increase in both renter and owner households that are considered cost burdened—where more than </w:t>
      </w:r>
      <w:r w:rsidR="00573FA9">
        <w:rPr>
          <w:rFonts w:cs="Times New Roman"/>
          <w:szCs w:val="24"/>
        </w:rPr>
        <w:t xml:space="preserve">thirty (30%) percent </w:t>
      </w:r>
      <w:r>
        <w:rPr>
          <w:rFonts w:cs="Times New Roman"/>
          <w:szCs w:val="24"/>
        </w:rPr>
        <w:t xml:space="preserve">of income goes towards housing costs—and severely cost burdened—where more than </w:t>
      </w:r>
      <w:r w:rsidR="00573FA9">
        <w:rPr>
          <w:rFonts w:cs="Times New Roman"/>
          <w:szCs w:val="24"/>
        </w:rPr>
        <w:t xml:space="preserve">fifty (50%) </w:t>
      </w:r>
      <w:proofErr w:type="gramStart"/>
      <w:r w:rsidR="00573FA9">
        <w:rPr>
          <w:rFonts w:cs="Times New Roman"/>
          <w:szCs w:val="24"/>
        </w:rPr>
        <w:t xml:space="preserve">percent </w:t>
      </w:r>
      <w:r>
        <w:rPr>
          <w:rFonts w:cs="Times New Roman"/>
          <w:szCs w:val="24"/>
        </w:rPr>
        <w:t xml:space="preserve"> of</w:t>
      </w:r>
      <w:proofErr w:type="gramEnd"/>
      <w:r>
        <w:rPr>
          <w:rFonts w:cs="Times New Roman"/>
          <w:szCs w:val="24"/>
        </w:rPr>
        <w:t xml:space="preserve"> income goes towards housing costs. While the </w:t>
      </w:r>
      <w:r w:rsidR="00AD193B">
        <w:rPr>
          <w:rFonts w:cs="Times New Roman"/>
          <w:szCs w:val="24"/>
        </w:rPr>
        <w:t>total</w:t>
      </w:r>
      <w:r>
        <w:rPr>
          <w:rFonts w:cs="Times New Roman"/>
          <w:szCs w:val="24"/>
        </w:rPr>
        <w:t xml:space="preserve"> cost-burdened population in the state is concentrated in more urban areas, the proportion of households that are cost-burdened is greater than twenty percent in </w:t>
      </w:r>
      <w:r w:rsidR="008B18A2">
        <w:rPr>
          <w:rFonts w:cs="Times New Roman"/>
          <w:szCs w:val="24"/>
        </w:rPr>
        <w:t>both rural, suburban, and urban counties throughout the state.</w:t>
      </w:r>
    </w:p>
    <w:p w14:paraId="550A251D" w14:textId="132D2491" w:rsidR="00B006BA" w:rsidRDefault="00B006BA" w:rsidP="00A023CD">
      <w:pPr>
        <w:rPr>
          <w:rFonts w:cs="Times New Roman"/>
          <w:szCs w:val="24"/>
        </w:rPr>
      </w:pPr>
    </w:p>
    <w:p w14:paraId="04D2BF1F" w14:textId="4265A7BF" w:rsidR="0013187A" w:rsidRDefault="002C1675" w:rsidP="00A023CD">
      <w:pPr>
        <w:rPr>
          <w:rFonts w:cs="Times New Roman"/>
          <w:szCs w:val="24"/>
        </w:rPr>
      </w:pPr>
      <w:r>
        <w:rPr>
          <w:rFonts w:cs="Times New Roman"/>
          <w:szCs w:val="24"/>
        </w:rPr>
        <w:lastRenderedPageBreak/>
        <w:t>Additionally, o</w:t>
      </w:r>
      <w:r w:rsidR="00EA69AB">
        <w:rPr>
          <w:rFonts w:cs="Times New Roman"/>
          <w:szCs w:val="24"/>
        </w:rPr>
        <w:t xml:space="preserve">fficials from </w:t>
      </w:r>
      <w:r>
        <w:rPr>
          <w:rFonts w:cs="Times New Roman"/>
          <w:szCs w:val="24"/>
        </w:rPr>
        <w:t>n</w:t>
      </w:r>
      <w:r w:rsidR="00EA69AB">
        <w:rPr>
          <w:rFonts w:cs="Times New Roman"/>
          <w:szCs w:val="24"/>
        </w:rPr>
        <w:t>orthern Kentucky stated that</w:t>
      </w:r>
      <w:r>
        <w:rPr>
          <w:rFonts w:cs="Times New Roman"/>
          <w:szCs w:val="24"/>
        </w:rPr>
        <w:t xml:space="preserve"> according to a report conducted by a consulting group,</w:t>
      </w:r>
      <w:r w:rsidR="00EA69AB">
        <w:rPr>
          <w:rFonts w:cs="Times New Roman"/>
          <w:szCs w:val="24"/>
        </w:rPr>
        <w:t xml:space="preserve"> the region would need to build an additional</w:t>
      </w:r>
      <w:r w:rsidR="00573FA9">
        <w:rPr>
          <w:rFonts w:cs="Times New Roman"/>
          <w:szCs w:val="24"/>
        </w:rPr>
        <w:t xml:space="preserve"> six thousand six hundred fifty</w:t>
      </w:r>
      <w:r w:rsidR="00EA69AB">
        <w:rPr>
          <w:rFonts w:cs="Times New Roman"/>
          <w:szCs w:val="24"/>
        </w:rPr>
        <w:t xml:space="preserve"> </w:t>
      </w:r>
      <w:r w:rsidR="00573FA9">
        <w:rPr>
          <w:rFonts w:cs="Times New Roman"/>
          <w:szCs w:val="24"/>
        </w:rPr>
        <w:t>(</w:t>
      </w:r>
      <w:r w:rsidR="00EA69AB">
        <w:rPr>
          <w:rFonts w:cs="Times New Roman"/>
          <w:szCs w:val="24"/>
        </w:rPr>
        <w:t>6,650</w:t>
      </w:r>
      <w:r w:rsidR="00573FA9">
        <w:rPr>
          <w:rFonts w:cs="Times New Roman"/>
          <w:szCs w:val="24"/>
        </w:rPr>
        <w:t>)</w:t>
      </w:r>
      <w:r w:rsidR="00EA69AB">
        <w:rPr>
          <w:rFonts w:cs="Times New Roman"/>
          <w:szCs w:val="24"/>
        </w:rPr>
        <w:t xml:space="preserve"> housing units to meet demand over the next five years</w:t>
      </w:r>
      <w:r>
        <w:rPr>
          <w:rFonts w:cs="Times New Roman"/>
          <w:szCs w:val="24"/>
        </w:rPr>
        <w:t>. The officials stated</w:t>
      </w:r>
      <w:r w:rsidR="00EA69AB">
        <w:rPr>
          <w:rFonts w:cs="Times New Roman"/>
          <w:szCs w:val="24"/>
        </w:rPr>
        <w:t xml:space="preserve"> that </w:t>
      </w:r>
      <w:r>
        <w:rPr>
          <w:rFonts w:cs="Times New Roman"/>
          <w:szCs w:val="24"/>
        </w:rPr>
        <w:t xml:space="preserve">the </w:t>
      </w:r>
      <w:r w:rsidR="00EA69AB">
        <w:rPr>
          <w:rFonts w:cs="Times New Roman"/>
          <w:szCs w:val="24"/>
        </w:rPr>
        <w:t xml:space="preserve">current housing shortfalls </w:t>
      </w:r>
      <w:r>
        <w:rPr>
          <w:rFonts w:cs="Times New Roman"/>
          <w:szCs w:val="24"/>
        </w:rPr>
        <w:t>had led to</w:t>
      </w:r>
      <w:r w:rsidR="00EA69AB">
        <w:rPr>
          <w:rFonts w:cs="Times New Roman"/>
          <w:szCs w:val="24"/>
        </w:rPr>
        <w:t xml:space="preserve"> rising prices </w:t>
      </w:r>
      <w:r>
        <w:rPr>
          <w:rFonts w:cs="Times New Roman"/>
          <w:szCs w:val="24"/>
        </w:rPr>
        <w:t>that were becoming less</w:t>
      </w:r>
      <w:r w:rsidR="00EA69AB">
        <w:rPr>
          <w:rFonts w:cs="Times New Roman"/>
          <w:szCs w:val="24"/>
        </w:rPr>
        <w:t xml:space="preserve"> aligned with the income of the</w:t>
      </w:r>
      <w:r>
        <w:rPr>
          <w:rFonts w:cs="Times New Roman"/>
          <w:szCs w:val="24"/>
        </w:rPr>
        <w:t xml:space="preserve"> region's</w:t>
      </w:r>
      <w:r w:rsidR="00EA69AB">
        <w:rPr>
          <w:rFonts w:cs="Times New Roman"/>
          <w:szCs w:val="24"/>
        </w:rPr>
        <w:t xml:space="preserve"> residents.</w:t>
      </w:r>
    </w:p>
    <w:p w14:paraId="6585A8AB" w14:textId="53A4A4F3" w:rsidR="00CB3657" w:rsidRDefault="00CB3657" w:rsidP="00A023CD">
      <w:pPr>
        <w:rPr>
          <w:rFonts w:cs="Times New Roman"/>
          <w:szCs w:val="24"/>
        </w:rPr>
      </w:pPr>
    </w:p>
    <w:p w14:paraId="2CE47FD3" w14:textId="12DD945F" w:rsidR="003F1741" w:rsidRDefault="000F4BF7" w:rsidP="00A023CD">
      <w:pPr>
        <w:rPr>
          <w:rFonts w:cs="Times New Roman"/>
          <w:szCs w:val="24"/>
        </w:rPr>
      </w:pPr>
      <w:r>
        <w:rPr>
          <w:rFonts w:cs="Times New Roman"/>
          <w:szCs w:val="24"/>
        </w:rPr>
        <w:t>Several presenters stated that much of Kentucky's</w:t>
      </w:r>
      <w:r w:rsidR="00CB3657">
        <w:rPr>
          <w:rFonts w:cs="Times New Roman"/>
          <w:szCs w:val="24"/>
        </w:rPr>
        <w:t xml:space="preserve"> missing housing supply </w:t>
      </w:r>
      <w:r w:rsidR="006A3547">
        <w:rPr>
          <w:rFonts w:cs="Times New Roman"/>
          <w:szCs w:val="24"/>
        </w:rPr>
        <w:t>is in "middle housing" and apartment units. Middle housing includes townhomes, multiplexes, and other similar types of</w:t>
      </w:r>
      <w:r>
        <w:rPr>
          <w:rFonts w:cs="Times New Roman"/>
          <w:szCs w:val="24"/>
        </w:rPr>
        <w:t xml:space="preserve"> more dense</w:t>
      </w:r>
      <w:r w:rsidR="006A3547">
        <w:rPr>
          <w:rFonts w:cs="Times New Roman"/>
          <w:szCs w:val="24"/>
        </w:rPr>
        <w:t xml:space="preserve"> housing units. While single family home construction has rebounded from post-2008 lows, apartment construction and especially middle housing construction have lagged significantly. Because apartments and middle housing provide more density, the </w:t>
      </w:r>
      <w:r>
        <w:rPr>
          <w:rFonts w:cs="Times New Roman"/>
          <w:szCs w:val="24"/>
        </w:rPr>
        <w:t xml:space="preserve">total </w:t>
      </w:r>
      <w:r w:rsidR="006A3547">
        <w:rPr>
          <w:rFonts w:cs="Times New Roman"/>
          <w:szCs w:val="24"/>
        </w:rPr>
        <w:t xml:space="preserve">number of units constructed has </w:t>
      </w:r>
      <w:r>
        <w:rPr>
          <w:rFonts w:cs="Times New Roman"/>
          <w:szCs w:val="24"/>
        </w:rPr>
        <w:t>remained low</w:t>
      </w:r>
      <w:r w:rsidR="00476212">
        <w:rPr>
          <w:rFonts w:cs="Times New Roman"/>
          <w:szCs w:val="24"/>
        </w:rPr>
        <w:t xml:space="preserve"> because the proportion of new construction </w:t>
      </w:r>
      <w:r>
        <w:rPr>
          <w:rFonts w:cs="Times New Roman"/>
          <w:szCs w:val="24"/>
        </w:rPr>
        <w:t>that is single family homes has increased.</w:t>
      </w:r>
      <w:r w:rsidR="003F1741">
        <w:rPr>
          <w:rFonts w:cs="Times New Roman"/>
          <w:szCs w:val="24"/>
        </w:rPr>
        <w:t xml:space="preserve"> </w:t>
      </w:r>
    </w:p>
    <w:p w14:paraId="5991ACA5" w14:textId="44990F42" w:rsidR="004E5568" w:rsidRDefault="004E5568" w:rsidP="00A023CD">
      <w:pPr>
        <w:rPr>
          <w:rFonts w:cs="Times New Roman"/>
          <w:szCs w:val="24"/>
        </w:rPr>
      </w:pPr>
    </w:p>
    <w:p w14:paraId="3EEB1E3C" w14:textId="3994F301" w:rsidR="004E5568" w:rsidRDefault="004E5568" w:rsidP="00A023CD">
      <w:pPr>
        <w:rPr>
          <w:rFonts w:cs="Times New Roman"/>
          <w:szCs w:val="24"/>
        </w:rPr>
      </w:pPr>
      <w:r>
        <w:rPr>
          <w:rFonts w:cs="Times New Roman"/>
          <w:szCs w:val="24"/>
        </w:rPr>
        <w:t xml:space="preserve">Presenters from the Kentucky Chamber of Commerce and the Homebuilders Association of Kentucky stated that the cost to build a starter home in the state currently ranges between </w:t>
      </w:r>
      <w:r w:rsidR="00573FA9">
        <w:rPr>
          <w:rFonts w:cs="Times New Roman"/>
          <w:szCs w:val="24"/>
        </w:rPr>
        <w:t>two hundred sixty thousand ($260,000) dollars</w:t>
      </w:r>
      <w:r>
        <w:rPr>
          <w:rFonts w:cs="Times New Roman"/>
          <w:szCs w:val="24"/>
        </w:rPr>
        <w:t xml:space="preserve"> and </w:t>
      </w:r>
      <w:r w:rsidR="00573FA9">
        <w:rPr>
          <w:rFonts w:cs="Times New Roman"/>
          <w:szCs w:val="24"/>
        </w:rPr>
        <w:t>four hundred thousand (</w:t>
      </w:r>
      <w:r>
        <w:rPr>
          <w:rFonts w:cs="Times New Roman"/>
          <w:szCs w:val="24"/>
        </w:rPr>
        <w:t>$400,000</w:t>
      </w:r>
      <w:r w:rsidR="00573FA9">
        <w:rPr>
          <w:rFonts w:cs="Times New Roman"/>
          <w:szCs w:val="24"/>
        </w:rPr>
        <w:t>) dollars</w:t>
      </w:r>
      <w:r>
        <w:rPr>
          <w:rFonts w:cs="Times New Roman"/>
          <w:szCs w:val="24"/>
        </w:rPr>
        <w:t>. Because of the costs associated with building homes, many low-income buyers cannot afford to purchase starter homes</w:t>
      </w:r>
      <w:r w:rsidR="00ED14EF">
        <w:rPr>
          <w:rFonts w:cs="Times New Roman"/>
          <w:szCs w:val="24"/>
        </w:rPr>
        <w:t>, and market dynamics have led to fewer starter homes being constructed in recent years.</w:t>
      </w:r>
      <w:r w:rsidR="000C59B7">
        <w:rPr>
          <w:rFonts w:cs="Times New Roman"/>
          <w:szCs w:val="24"/>
        </w:rPr>
        <w:t xml:space="preserve"> The Chamber also provided information showing that the home price to income ratio in all metropolitan areas in the state increased between 1992 and 2002, with it nearly doubling in some metropolitan areas; this increase means that more income is going to housing costs and has especially outsized effects on </w:t>
      </w:r>
      <w:r w:rsidR="001100D1">
        <w:rPr>
          <w:rFonts w:cs="Times New Roman"/>
          <w:szCs w:val="24"/>
        </w:rPr>
        <w:t>low- and fixed-income</w:t>
      </w:r>
      <w:r w:rsidR="000C59B7">
        <w:rPr>
          <w:rFonts w:cs="Times New Roman"/>
          <w:szCs w:val="24"/>
        </w:rPr>
        <w:t xml:space="preserve"> households.</w:t>
      </w:r>
    </w:p>
    <w:p w14:paraId="4728745D" w14:textId="77777777" w:rsidR="002C1675" w:rsidRDefault="002C1675" w:rsidP="00A023CD">
      <w:pPr>
        <w:rPr>
          <w:rFonts w:cs="Times New Roman"/>
          <w:szCs w:val="24"/>
        </w:rPr>
      </w:pPr>
    </w:p>
    <w:p w14:paraId="5F24BC78" w14:textId="2C9846C0" w:rsidR="00B006BA" w:rsidRPr="00504006" w:rsidRDefault="004E5568" w:rsidP="00A023CD">
      <w:pPr>
        <w:rPr>
          <w:rFonts w:cs="Times New Roman"/>
          <w:szCs w:val="24"/>
        </w:rPr>
      </w:pPr>
      <w:r>
        <w:rPr>
          <w:rFonts w:cs="Times New Roman"/>
          <w:szCs w:val="24"/>
        </w:rPr>
        <w:t>Finally</w:t>
      </w:r>
      <w:r w:rsidR="000F4BF7">
        <w:rPr>
          <w:rFonts w:cs="Times New Roman"/>
          <w:szCs w:val="24"/>
        </w:rPr>
        <w:t xml:space="preserve">, </w:t>
      </w:r>
      <w:r w:rsidR="002C1675">
        <w:rPr>
          <w:rFonts w:cs="Times New Roman"/>
          <w:szCs w:val="24"/>
        </w:rPr>
        <w:t>t</w:t>
      </w:r>
      <w:r w:rsidR="00084138">
        <w:rPr>
          <w:rFonts w:cs="Times New Roman"/>
          <w:szCs w:val="24"/>
        </w:rPr>
        <w:t xml:space="preserve">he Deputy Executive Director of Housing Programs for the Kentucky Housing Corporation presented information indicating that </w:t>
      </w:r>
      <w:r w:rsidR="002C1675">
        <w:rPr>
          <w:rFonts w:cs="Times New Roman"/>
          <w:szCs w:val="24"/>
        </w:rPr>
        <w:t>Kentucky's</w:t>
      </w:r>
      <w:r w:rsidR="00084138">
        <w:rPr>
          <w:rFonts w:cs="Times New Roman"/>
          <w:szCs w:val="24"/>
        </w:rPr>
        <w:t xml:space="preserve"> housing shortfall </w:t>
      </w:r>
      <w:r w:rsidR="002C1675">
        <w:rPr>
          <w:rFonts w:cs="Times New Roman"/>
          <w:szCs w:val="24"/>
        </w:rPr>
        <w:t>is projected</w:t>
      </w:r>
      <w:r w:rsidR="000F4BF7">
        <w:rPr>
          <w:rFonts w:cs="Times New Roman"/>
          <w:szCs w:val="24"/>
        </w:rPr>
        <w:t xml:space="preserve"> to</w:t>
      </w:r>
      <w:r w:rsidR="00084138">
        <w:rPr>
          <w:rFonts w:cs="Times New Roman"/>
          <w:szCs w:val="24"/>
        </w:rPr>
        <w:t xml:space="preserve"> reach </w:t>
      </w:r>
      <w:r w:rsidR="00573FA9">
        <w:rPr>
          <w:rFonts w:cs="Times New Roman"/>
          <w:szCs w:val="24"/>
        </w:rPr>
        <w:t xml:space="preserve">two hundred </w:t>
      </w:r>
      <w:proofErr w:type="gramStart"/>
      <w:r w:rsidR="00573FA9">
        <w:rPr>
          <w:rFonts w:cs="Times New Roman"/>
          <w:szCs w:val="24"/>
        </w:rPr>
        <w:t>eighty seven</w:t>
      </w:r>
      <w:proofErr w:type="gramEnd"/>
      <w:r w:rsidR="00573FA9">
        <w:rPr>
          <w:rFonts w:cs="Times New Roman"/>
          <w:szCs w:val="24"/>
        </w:rPr>
        <w:t xml:space="preserve"> thousand (</w:t>
      </w:r>
      <w:r w:rsidR="00084138">
        <w:rPr>
          <w:rFonts w:cs="Times New Roman"/>
          <w:szCs w:val="24"/>
        </w:rPr>
        <w:t>287,000</w:t>
      </w:r>
      <w:r w:rsidR="00573FA9">
        <w:rPr>
          <w:rFonts w:cs="Times New Roman"/>
          <w:szCs w:val="24"/>
        </w:rPr>
        <w:t>)</w:t>
      </w:r>
      <w:r w:rsidR="00084138">
        <w:rPr>
          <w:rFonts w:cs="Times New Roman"/>
          <w:szCs w:val="24"/>
        </w:rPr>
        <w:t xml:space="preserve"> units in five years </w:t>
      </w:r>
      <w:r w:rsidR="000F4BF7">
        <w:rPr>
          <w:rFonts w:cs="Times New Roman"/>
          <w:szCs w:val="24"/>
        </w:rPr>
        <w:t>if trends continue</w:t>
      </w:r>
      <w:r w:rsidR="00084138">
        <w:rPr>
          <w:rFonts w:cs="Times New Roman"/>
          <w:szCs w:val="24"/>
        </w:rPr>
        <w:t>.</w:t>
      </w:r>
    </w:p>
    <w:p w14:paraId="3B47EC1B" w14:textId="5139ADA3" w:rsidR="00A023CD" w:rsidRDefault="00A023CD" w:rsidP="004F75E6">
      <w:pPr>
        <w:jc w:val="center"/>
        <w:rPr>
          <w:rFonts w:cs="Times New Roman"/>
          <w:b/>
          <w:bCs/>
          <w:szCs w:val="24"/>
        </w:rPr>
      </w:pPr>
    </w:p>
    <w:p w14:paraId="35865960" w14:textId="37F6EBFC" w:rsidR="00B006BA" w:rsidRDefault="00A023CD" w:rsidP="00084138">
      <w:pPr>
        <w:jc w:val="center"/>
        <w:rPr>
          <w:rFonts w:cs="Times New Roman"/>
          <w:b/>
          <w:bCs/>
          <w:szCs w:val="24"/>
        </w:rPr>
      </w:pPr>
      <w:r>
        <w:rPr>
          <w:rFonts w:cs="Times New Roman"/>
          <w:b/>
          <w:bCs/>
          <w:szCs w:val="24"/>
        </w:rPr>
        <w:t xml:space="preserve">Causes of </w:t>
      </w:r>
      <w:r w:rsidR="00A27637">
        <w:rPr>
          <w:rFonts w:cs="Times New Roman"/>
          <w:b/>
          <w:bCs/>
          <w:szCs w:val="24"/>
        </w:rPr>
        <w:t>Kentucky's</w:t>
      </w:r>
      <w:r>
        <w:rPr>
          <w:rFonts w:cs="Times New Roman"/>
          <w:b/>
          <w:bCs/>
          <w:szCs w:val="24"/>
        </w:rPr>
        <w:t xml:space="preserve"> Housing S</w:t>
      </w:r>
      <w:r w:rsidR="00A27637">
        <w:rPr>
          <w:rFonts w:cs="Times New Roman"/>
          <w:b/>
          <w:bCs/>
          <w:szCs w:val="24"/>
        </w:rPr>
        <w:t>ituation</w:t>
      </w:r>
    </w:p>
    <w:p w14:paraId="16C7F280" w14:textId="0FAEC4B6" w:rsidR="00084138" w:rsidRDefault="00084138" w:rsidP="00084138">
      <w:pPr>
        <w:jc w:val="center"/>
        <w:rPr>
          <w:rFonts w:cs="Times New Roman"/>
          <w:b/>
          <w:bCs/>
          <w:szCs w:val="24"/>
        </w:rPr>
      </w:pPr>
    </w:p>
    <w:p w14:paraId="3EBD340A" w14:textId="6031BF93" w:rsidR="00084138" w:rsidRPr="00084138" w:rsidRDefault="00084138" w:rsidP="00084138">
      <w:pPr>
        <w:rPr>
          <w:rFonts w:cs="Times New Roman"/>
          <w:szCs w:val="24"/>
        </w:rPr>
      </w:pPr>
      <w:r>
        <w:rPr>
          <w:rFonts w:cs="Times New Roman"/>
          <w:szCs w:val="24"/>
        </w:rPr>
        <w:t xml:space="preserve">The task force heard testimony from presenters regarding the numerous causes of Kentucky's current housing shortfall. Many presenters stated that the shortfall began as a result of the 2008 financial crisis, but that it has been exacerbated by other factors in recent years. While demand-side issues were addressed, the presenters almost uniformly agreed that Kentucky's housing shortfall exists as a result of supply-side problems. </w:t>
      </w:r>
      <w:r w:rsidR="00873FAD">
        <w:rPr>
          <w:rFonts w:cs="Times New Roman"/>
          <w:szCs w:val="24"/>
        </w:rPr>
        <w:t>These</w:t>
      </w:r>
      <w:r>
        <w:rPr>
          <w:rFonts w:cs="Times New Roman"/>
          <w:szCs w:val="24"/>
        </w:rPr>
        <w:t xml:space="preserve"> factors will be discussed in further detail below.</w:t>
      </w:r>
    </w:p>
    <w:p w14:paraId="0E76BB7B" w14:textId="7C03150D" w:rsidR="00163154" w:rsidRDefault="00163154" w:rsidP="00B006BA">
      <w:pPr>
        <w:rPr>
          <w:rFonts w:cs="Times New Roman"/>
          <w:szCs w:val="24"/>
        </w:rPr>
      </w:pPr>
    </w:p>
    <w:p w14:paraId="1D4B9CD8" w14:textId="567B2B8D" w:rsidR="00163154" w:rsidRPr="00163154" w:rsidRDefault="00163154" w:rsidP="00B006BA">
      <w:pPr>
        <w:rPr>
          <w:rFonts w:cs="Times New Roman"/>
          <w:szCs w:val="24"/>
          <w:u w:val="single"/>
        </w:rPr>
      </w:pPr>
      <w:r w:rsidRPr="00163154">
        <w:rPr>
          <w:rFonts w:cs="Times New Roman"/>
          <w:szCs w:val="24"/>
          <w:u w:val="single"/>
        </w:rPr>
        <w:t>Post-Financial Crisis Construction Deficit</w:t>
      </w:r>
    </w:p>
    <w:p w14:paraId="5CCE6A8B" w14:textId="77777777" w:rsidR="00A023CD" w:rsidRDefault="00A023CD" w:rsidP="004F75E6">
      <w:pPr>
        <w:jc w:val="center"/>
        <w:rPr>
          <w:rFonts w:cs="Times New Roman"/>
          <w:b/>
          <w:bCs/>
          <w:szCs w:val="24"/>
        </w:rPr>
      </w:pPr>
    </w:p>
    <w:p w14:paraId="137C3F92" w14:textId="6B53B71F" w:rsidR="00B05398" w:rsidRDefault="00B006BA" w:rsidP="00B05398">
      <w:pPr>
        <w:rPr>
          <w:rFonts w:cs="Times New Roman"/>
          <w:szCs w:val="24"/>
        </w:rPr>
      </w:pPr>
      <w:r>
        <w:rPr>
          <w:rFonts w:cs="Times New Roman"/>
          <w:szCs w:val="24"/>
        </w:rPr>
        <w:t>The Deputy Executive Director of Housing Programs for the Kentucky Housing Corporation along with presenters from the Kentucky Chamber of Commerce pointed to</w:t>
      </w:r>
      <w:r w:rsidR="00650DD7">
        <w:rPr>
          <w:rFonts w:cs="Times New Roman"/>
          <w:szCs w:val="24"/>
        </w:rPr>
        <w:t xml:space="preserve"> the 2008 financial crisis as the genesis of the current housing shortfall. </w:t>
      </w:r>
      <w:r w:rsidR="00B05398">
        <w:rPr>
          <w:rFonts w:cs="Times New Roman"/>
          <w:szCs w:val="24"/>
        </w:rPr>
        <w:t>The crisis led to a sharp decline in demand for housing, with many suggesting that housing had been overbuilt during the mid-</w:t>
      </w:r>
      <w:proofErr w:type="spellStart"/>
      <w:r w:rsidR="00B05398">
        <w:rPr>
          <w:rFonts w:cs="Times New Roman"/>
          <w:szCs w:val="24"/>
        </w:rPr>
        <w:t>2000's</w:t>
      </w:r>
      <w:proofErr w:type="spellEnd"/>
      <w:r w:rsidR="00B05398">
        <w:rPr>
          <w:rFonts w:cs="Times New Roman"/>
          <w:szCs w:val="24"/>
        </w:rPr>
        <w:t xml:space="preserve"> housing bubble</w:t>
      </w:r>
      <w:r w:rsidR="00D77E0F">
        <w:rPr>
          <w:rFonts w:cs="Times New Roman"/>
          <w:szCs w:val="24"/>
        </w:rPr>
        <w:t xml:space="preserve">. As a result, many in the homebuilding and construction industries left the marketplace, and did not return. Because of restrictions placed on banks in the wake of the crisis, </w:t>
      </w:r>
      <w:r w:rsidR="00D77E0F">
        <w:rPr>
          <w:rFonts w:cs="Times New Roman"/>
          <w:szCs w:val="24"/>
        </w:rPr>
        <w:lastRenderedPageBreak/>
        <w:t>and a generally more conservative attitude towards lending, it also became more difficult for homebuilders to obtain financing.</w:t>
      </w:r>
    </w:p>
    <w:p w14:paraId="2234438E" w14:textId="77777777" w:rsidR="00B05398" w:rsidRDefault="00B05398" w:rsidP="00B05398">
      <w:pPr>
        <w:rPr>
          <w:rFonts w:cs="Times New Roman"/>
          <w:szCs w:val="24"/>
        </w:rPr>
      </w:pPr>
    </w:p>
    <w:p w14:paraId="03A33F81" w14:textId="7E194DFB" w:rsidR="00B05398" w:rsidRDefault="00B05398" w:rsidP="00B05398">
      <w:pPr>
        <w:rPr>
          <w:rFonts w:cs="Times New Roman"/>
          <w:szCs w:val="24"/>
        </w:rPr>
      </w:pPr>
      <w:r>
        <w:rPr>
          <w:rFonts w:cs="Times New Roman"/>
          <w:szCs w:val="24"/>
        </w:rPr>
        <w:t xml:space="preserve">According to the Kentucky Chamber of Commerce, the average number of building permits issued for single or multi-family homes in Kentucky between 2008 and 2022 was </w:t>
      </w:r>
      <w:r w:rsidR="00573FA9">
        <w:rPr>
          <w:rFonts w:cs="Times New Roman"/>
          <w:szCs w:val="24"/>
        </w:rPr>
        <w:t xml:space="preserve">ten thousand nine hundred </w:t>
      </w:r>
      <w:proofErr w:type="gramStart"/>
      <w:r w:rsidR="00573FA9">
        <w:rPr>
          <w:rFonts w:cs="Times New Roman"/>
          <w:szCs w:val="24"/>
        </w:rPr>
        <w:t>seventy three</w:t>
      </w:r>
      <w:proofErr w:type="gramEnd"/>
      <w:r w:rsidR="00573FA9">
        <w:rPr>
          <w:rFonts w:cs="Times New Roman"/>
          <w:szCs w:val="24"/>
        </w:rPr>
        <w:t xml:space="preserve"> (</w:t>
      </w:r>
      <w:r>
        <w:rPr>
          <w:rFonts w:cs="Times New Roman"/>
          <w:szCs w:val="24"/>
        </w:rPr>
        <w:t>10,973</w:t>
      </w:r>
      <w:r w:rsidR="00573FA9">
        <w:rPr>
          <w:rFonts w:cs="Times New Roman"/>
          <w:szCs w:val="24"/>
        </w:rPr>
        <w:t>)</w:t>
      </w:r>
      <w:r>
        <w:rPr>
          <w:rFonts w:cs="Times New Roman"/>
          <w:szCs w:val="24"/>
        </w:rPr>
        <w:t xml:space="preserve">, which represented a fall of nearly </w:t>
      </w:r>
      <w:r w:rsidR="00573FA9">
        <w:rPr>
          <w:rFonts w:cs="Times New Roman"/>
          <w:szCs w:val="24"/>
        </w:rPr>
        <w:t>fifty (</w:t>
      </w:r>
      <w:r>
        <w:rPr>
          <w:rFonts w:cs="Times New Roman"/>
          <w:szCs w:val="24"/>
        </w:rPr>
        <w:t>50%</w:t>
      </w:r>
      <w:r w:rsidR="00573FA9">
        <w:rPr>
          <w:rFonts w:cs="Times New Roman"/>
          <w:szCs w:val="24"/>
        </w:rPr>
        <w:t>) percent</w:t>
      </w:r>
      <w:r>
        <w:rPr>
          <w:rFonts w:cs="Times New Roman"/>
          <w:szCs w:val="24"/>
        </w:rPr>
        <w:t xml:space="preserve"> from a similar span prior to 2008. The total number of units built from 2008 to 2022 </w:t>
      </w:r>
      <w:r w:rsidR="00D77E0F">
        <w:rPr>
          <w:rFonts w:cs="Times New Roman"/>
          <w:szCs w:val="24"/>
        </w:rPr>
        <w:t>was nearly</w:t>
      </w:r>
      <w:r w:rsidR="00573FA9">
        <w:rPr>
          <w:rFonts w:cs="Times New Roman"/>
          <w:szCs w:val="24"/>
        </w:rPr>
        <w:t xml:space="preserve"> one hundred thousand</w:t>
      </w:r>
      <w:r w:rsidR="00D77E0F">
        <w:rPr>
          <w:rFonts w:cs="Times New Roman"/>
          <w:szCs w:val="24"/>
        </w:rPr>
        <w:t xml:space="preserve"> </w:t>
      </w:r>
      <w:r w:rsidR="00573FA9">
        <w:rPr>
          <w:rFonts w:cs="Times New Roman"/>
          <w:szCs w:val="24"/>
        </w:rPr>
        <w:t>(</w:t>
      </w:r>
      <w:r w:rsidR="00D77E0F">
        <w:rPr>
          <w:rFonts w:cs="Times New Roman"/>
          <w:szCs w:val="24"/>
        </w:rPr>
        <w:t>100,000</w:t>
      </w:r>
      <w:r w:rsidR="00573FA9">
        <w:rPr>
          <w:rFonts w:cs="Times New Roman"/>
          <w:szCs w:val="24"/>
        </w:rPr>
        <w:t>)</w:t>
      </w:r>
      <w:r w:rsidR="00D77E0F">
        <w:rPr>
          <w:rFonts w:cs="Times New Roman"/>
          <w:szCs w:val="24"/>
        </w:rPr>
        <w:t xml:space="preserve"> fewer than the number built between 1995 and 2007. </w:t>
      </w:r>
    </w:p>
    <w:p w14:paraId="15A27C8D" w14:textId="77777777" w:rsidR="00B05398" w:rsidRDefault="00B05398" w:rsidP="00B05398">
      <w:pPr>
        <w:rPr>
          <w:rFonts w:cs="Times New Roman"/>
          <w:szCs w:val="24"/>
        </w:rPr>
      </w:pPr>
    </w:p>
    <w:p w14:paraId="259BA92D" w14:textId="69B21FC3" w:rsidR="00B05398" w:rsidRDefault="00B05398" w:rsidP="00B05398">
      <w:pPr>
        <w:rPr>
          <w:rFonts w:cs="Times New Roman"/>
          <w:szCs w:val="24"/>
        </w:rPr>
      </w:pPr>
      <w:r>
        <w:rPr>
          <w:rFonts w:cs="Times New Roman"/>
          <w:szCs w:val="24"/>
        </w:rPr>
        <w:t>Additionally, the Chamber presented information that th</w:t>
      </w:r>
      <w:r w:rsidR="00E56881">
        <w:rPr>
          <w:rFonts w:cs="Times New Roman"/>
          <w:szCs w:val="24"/>
        </w:rPr>
        <w:t>e total number of people</w:t>
      </w:r>
      <w:r>
        <w:rPr>
          <w:rFonts w:cs="Times New Roman"/>
          <w:szCs w:val="24"/>
        </w:rPr>
        <w:t xml:space="preserve"> employed in</w:t>
      </w:r>
      <w:r w:rsidR="00E56881">
        <w:rPr>
          <w:rFonts w:cs="Times New Roman"/>
          <w:szCs w:val="24"/>
        </w:rPr>
        <w:t xml:space="preserve"> the</w:t>
      </w:r>
      <w:r>
        <w:rPr>
          <w:rFonts w:cs="Times New Roman"/>
          <w:szCs w:val="24"/>
        </w:rPr>
        <w:t xml:space="preserve"> construction</w:t>
      </w:r>
      <w:r w:rsidR="00E56881">
        <w:rPr>
          <w:rFonts w:cs="Times New Roman"/>
          <w:szCs w:val="24"/>
        </w:rPr>
        <w:t xml:space="preserve"> field in Kentucky</w:t>
      </w:r>
      <w:r>
        <w:rPr>
          <w:rFonts w:cs="Times New Roman"/>
          <w:szCs w:val="24"/>
        </w:rPr>
        <w:t xml:space="preserve"> fell from a peak of around</w:t>
      </w:r>
      <w:r w:rsidR="00573FA9">
        <w:rPr>
          <w:rFonts w:cs="Times New Roman"/>
          <w:szCs w:val="24"/>
        </w:rPr>
        <w:t xml:space="preserve"> ninety thousand</w:t>
      </w:r>
      <w:r>
        <w:rPr>
          <w:rFonts w:cs="Times New Roman"/>
          <w:szCs w:val="24"/>
        </w:rPr>
        <w:t xml:space="preserve"> </w:t>
      </w:r>
      <w:r w:rsidR="00573FA9">
        <w:rPr>
          <w:rFonts w:cs="Times New Roman"/>
          <w:szCs w:val="24"/>
        </w:rPr>
        <w:t>(</w:t>
      </w:r>
      <w:r>
        <w:rPr>
          <w:rFonts w:cs="Times New Roman"/>
          <w:szCs w:val="24"/>
        </w:rPr>
        <w:t>90,000</w:t>
      </w:r>
      <w:r w:rsidR="00573FA9">
        <w:rPr>
          <w:rFonts w:cs="Times New Roman"/>
          <w:szCs w:val="24"/>
        </w:rPr>
        <w:t>)</w:t>
      </w:r>
      <w:r>
        <w:rPr>
          <w:rFonts w:cs="Times New Roman"/>
          <w:szCs w:val="24"/>
        </w:rPr>
        <w:t xml:space="preserve"> in the early </w:t>
      </w:r>
      <w:proofErr w:type="spellStart"/>
      <w:r>
        <w:rPr>
          <w:rFonts w:cs="Times New Roman"/>
          <w:szCs w:val="24"/>
        </w:rPr>
        <w:t>2000's</w:t>
      </w:r>
      <w:proofErr w:type="spellEnd"/>
      <w:r>
        <w:rPr>
          <w:rFonts w:cs="Times New Roman"/>
          <w:szCs w:val="24"/>
        </w:rPr>
        <w:t xml:space="preserve"> to less than </w:t>
      </w:r>
      <w:r w:rsidR="00573FA9">
        <w:rPr>
          <w:rFonts w:cs="Times New Roman"/>
          <w:szCs w:val="24"/>
        </w:rPr>
        <w:t>seventy thousand (</w:t>
      </w:r>
      <w:r>
        <w:rPr>
          <w:rFonts w:cs="Times New Roman"/>
          <w:szCs w:val="24"/>
        </w:rPr>
        <w:t>70,000</w:t>
      </w:r>
      <w:r w:rsidR="00573FA9">
        <w:rPr>
          <w:rFonts w:cs="Times New Roman"/>
          <w:szCs w:val="24"/>
        </w:rPr>
        <w:t>)</w:t>
      </w:r>
      <w:r>
        <w:rPr>
          <w:rFonts w:cs="Times New Roman"/>
          <w:szCs w:val="24"/>
        </w:rPr>
        <w:t xml:space="preserve"> between 2010 and 2014, with a recovery to previous levels only occurring </w:t>
      </w:r>
      <w:r w:rsidR="001D3FAE">
        <w:rPr>
          <w:rFonts w:cs="Times New Roman"/>
          <w:szCs w:val="24"/>
        </w:rPr>
        <w:t>in</w:t>
      </w:r>
      <w:r w:rsidR="00573FA9">
        <w:rPr>
          <w:rFonts w:cs="Times New Roman"/>
          <w:szCs w:val="24"/>
        </w:rPr>
        <w:t xml:space="preserve"> recent</w:t>
      </w:r>
      <w:r>
        <w:rPr>
          <w:rFonts w:cs="Times New Roman"/>
          <w:szCs w:val="24"/>
        </w:rPr>
        <w:t xml:space="preserve"> years.</w:t>
      </w:r>
    </w:p>
    <w:p w14:paraId="75536FE4" w14:textId="4E42B3C3" w:rsidR="00D43D18" w:rsidRDefault="00D43D18" w:rsidP="00B05398">
      <w:pPr>
        <w:rPr>
          <w:rFonts w:cs="Times New Roman"/>
          <w:szCs w:val="24"/>
        </w:rPr>
      </w:pPr>
    </w:p>
    <w:p w14:paraId="6FF71D1F" w14:textId="710A513B" w:rsidR="00163154" w:rsidRDefault="001D3FAE" w:rsidP="00B05398">
      <w:pPr>
        <w:rPr>
          <w:rFonts w:cs="Times New Roman"/>
          <w:szCs w:val="24"/>
        </w:rPr>
      </w:pPr>
      <w:r>
        <w:rPr>
          <w:rFonts w:cs="Times New Roman"/>
          <w:szCs w:val="24"/>
          <w:u w:val="single"/>
        </w:rPr>
        <w:t>Inflation and Interest Rates</w:t>
      </w:r>
    </w:p>
    <w:p w14:paraId="0C463377" w14:textId="77777777" w:rsidR="00163154" w:rsidRDefault="00163154" w:rsidP="00B05398">
      <w:pPr>
        <w:rPr>
          <w:rFonts w:cs="Times New Roman"/>
          <w:szCs w:val="24"/>
        </w:rPr>
      </w:pPr>
    </w:p>
    <w:p w14:paraId="020EDA9A" w14:textId="5C305DB4" w:rsidR="00163154" w:rsidRDefault="001100D1" w:rsidP="00B006BA">
      <w:pPr>
        <w:rPr>
          <w:rFonts w:cs="Times New Roman"/>
          <w:szCs w:val="24"/>
        </w:rPr>
      </w:pPr>
      <w:r>
        <w:rPr>
          <w:rFonts w:cs="Times New Roman"/>
          <w:szCs w:val="24"/>
        </w:rPr>
        <w:t>The Kentucky Housing Corporation also identified</w:t>
      </w:r>
      <w:r w:rsidR="006A3547">
        <w:rPr>
          <w:rFonts w:cs="Times New Roman"/>
          <w:szCs w:val="24"/>
        </w:rPr>
        <w:t xml:space="preserve"> higher interest rates and inflation </w:t>
      </w:r>
      <w:r w:rsidR="007C46B5">
        <w:rPr>
          <w:rFonts w:cs="Times New Roman"/>
          <w:szCs w:val="24"/>
        </w:rPr>
        <w:t xml:space="preserve">as contributors </w:t>
      </w:r>
      <w:r w:rsidR="006A3547">
        <w:rPr>
          <w:rFonts w:cs="Times New Roman"/>
          <w:szCs w:val="24"/>
        </w:rPr>
        <w:t>to housing supply problems</w:t>
      </w:r>
      <w:r w:rsidR="007C46B5">
        <w:rPr>
          <w:rFonts w:cs="Times New Roman"/>
          <w:szCs w:val="24"/>
        </w:rPr>
        <w:t xml:space="preserve"> in recent years</w:t>
      </w:r>
      <w:r w:rsidR="006A3547">
        <w:rPr>
          <w:rFonts w:cs="Times New Roman"/>
          <w:szCs w:val="24"/>
        </w:rPr>
        <w:t>. Higher interest rates have limited</w:t>
      </w:r>
      <w:r w:rsidR="00F4042D">
        <w:rPr>
          <w:rFonts w:cs="Times New Roman"/>
          <w:szCs w:val="24"/>
        </w:rPr>
        <w:t xml:space="preserve"> home</w:t>
      </w:r>
      <w:r w:rsidR="006A3547">
        <w:rPr>
          <w:rFonts w:cs="Times New Roman"/>
          <w:szCs w:val="24"/>
        </w:rPr>
        <w:t xml:space="preserve"> builders' ability to obtain credit</w:t>
      </w:r>
      <w:r w:rsidR="00F4042D">
        <w:rPr>
          <w:rFonts w:cs="Times New Roman"/>
          <w:szCs w:val="24"/>
        </w:rPr>
        <w:t xml:space="preserve"> to develop new projects. And i</w:t>
      </w:r>
      <w:r w:rsidR="006A3547">
        <w:rPr>
          <w:rFonts w:cs="Times New Roman"/>
          <w:szCs w:val="24"/>
        </w:rPr>
        <w:t xml:space="preserve">nflation has increased the costs </w:t>
      </w:r>
      <w:r w:rsidR="00163154">
        <w:rPr>
          <w:rFonts w:cs="Times New Roman"/>
          <w:szCs w:val="24"/>
        </w:rPr>
        <w:t>for the materials and labor necessary to</w:t>
      </w:r>
      <w:r w:rsidR="006A3547">
        <w:rPr>
          <w:rFonts w:cs="Times New Roman"/>
          <w:szCs w:val="24"/>
        </w:rPr>
        <w:t xml:space="preserve"> build homes </w:t>
      </w:r>
      <w:r w:rsidR="00163154">
        <w:rPr>
          <w:rFonts w:cs="Times New Roman"/>
          <w:szCs w:val="24"/>
        </w:rPr>
        <w:t>while reducing</w:t>
      </w:r>
      <w:r w:rsidR="006A3547">
        <w:rPr>
          <w:rFonts w:cs="Times New Roman"/>
          <w:szCs w:val="24"/>
        </w:rPr>
        <w:t xml:space="preserve"> the purchasing power of homebuyers.</w:t>
      </w:r>
      <w:r w:rsidR="0013209A">
        <w:rPr>
          <w:rFonts w:cs="Times New Roman"/>
          <w:szCs w:val="24"/>
        </w:rPr>
        <w:t xml:space="preserve"> Supply chain issues during and after the Covid-19 pandemic also contributed to delays and increased costs.</w:t>
      </w:r>
    </w:p>
    <w:p w14:paraId="7AB7777C" w14:textId="77777777" w:rsidR="001D3FAE" w:rsidRDefault="001D3FAE" w:rsidP="00B006BA">
      <w:pPr>
        <w:rPr>
          <w:rFonts w:cs="Times New Roman"/>
          <w:szCs w:val="24"/>
        </w:rPr>
      </w:pPr>
    </w:p>
    <w:p w14:paraId="3811418D" w14:textId="18F8CEDA" w:rsidR="001D3FAE" w:rsidRPr="001D3FAE" w:rsidRDefault="001D3FAE" w:rsidP="00B006BA">
      <w:pPr>
        <w:rPr>
          <w:rFonts w:cs="Times New Roman"/>
          <w:szCs w:val="24"/>
          <w:u w:val="single"/>
        </w:rPr>
      </w:pPr>
      <w:r>
        <w:rPr>
          <w:rFonts w:cs="Times New Roman"/>
          <w:szCs w:val="24"/>
          <w:u w:val="single"/>
        </w:rPr>
        <w:t>Natural Disasters</w:t>
      </w:r>
    </w:p>
    <w:p w14:paraId="430FF109" w14:textId="77777777" w:rsidR="001D3FAE" w:rsidRDefault="001D3FAE" w:rsidP="00B006BA">
      <w:pPr>
        <w:rPr>
          <w:rFonts w:cs="Times New Roman"/>
          <w:szCs w:val="24"/>
        </w:rPr>
      </w:pPr>
    </w:p>
    <w:p w14:paraId="2FA7D66F" w14:textId="660F4DC3" w:rsidR="00476212" w:rsidRDefault="00F4042D" w:rsidP="00B006BA">
      <w:pPr>
        <w:rPr>
          <w:rFonts w:cs="Times New Roman"/>
          <w:szCs w:val="24"/>
        </w:rPr>
      </w:pPr>
      <w:r>
        <w:rPr>
          <w:rFonts w:cs="Times New Roman"/>
          <w:szCs w:val="24"/>
        </w:rPr>
        <w:t xml:space="preserve">According to the Deputy Executive Director of Housing Programs for the Kentucky Housing Corporation, </w:t>
      </w:r>
      <w:r w:rsidR="00476212">
        <w:rPr>
          <w:rFonts w:cs="Times New Roman"/>
          <w:szCs w:val="24"/>
        </w:rPr>
        <w:t>Kentucky has also been uniquely affected by natural disasters which have reduced the state's total housing stock. Specifically</w:t>
      </w:r>
      <w:r w:rsidR="00163154">
        <w:rPr>
          <w:rFonts w:cs="Times New Roman"/>
          <w:szCs w:val="24"/>
        </w:rPr>
        <w:t>,</w:t>
      </w:r>
      <w:r w:rsidR="00476212">
        <w:rPr>
          <w:rFonts w:cs="Times New Roman"/>
          <w:szCs w:val="24"/>
        </w:rPr>
        <w:t xml:space="preserve"> the 2021 Western Kentucky Tornadoes and the 2022 Eastern Kentucky Floods,</w:t>
      </w:r>
      <w:r w:rsidR="00163154">
        <w:rPr>
          <w:rFonts w:cs="Times New Roman"/>
          <w:szCs w:val="24"/>
        </w:rPr>
        <w:t xml:space="preserve"> in combination</w:t>
      </w:r>
      <w:r w:rsidR="00476212">
        <w:rPr>
          <w:rFonts w:cs="Times New Roman"/>
          <w:szCs w:val="24"/>
        </w:rPr>
        <w:t xml:space="preserve"> destroyed or damaged nearly</w:t>
      </w:r>
      <w:r w:rsidR="00573FA9">
        <w:rPr>
          <w:rFonts w:cs="Times New Roman"/>
          <w:szCs w:val="24"/>
        </w:rPr>
        <w:t xml:space="preserve"> five thousand</w:t>
      </w:r>
      <w:r w:rsidR="00476212">
        <w:rPr>
          <w:rFonts w:cs="Times New Roman"/>
          <w:szCs w:val="24"/>
        </w:rPr>
        <w:t xml:space="preserve"> </w:t>
      </w:r>
      <w:r w:rsidR="00573FA9">
        <w:rPr>
          <w:rFonts w:cs="Times New Roman"/>
          <w:szCs w:val="24"/>
        </w:rPr>
        <w:t>(</w:t>
      </w:r>
      <w:r w:rsidR="00476212">
        <w:rPr>
          <w:rFonts w:cs="Times New Roman"/>
          <w:szCs w:val="24"/>
        </w:rPr>
        <w:t>5,000</w:t>
      </w:r>
      <w:r w:rsidR="00573FA9">
        <w:rPr>
          <w:rFonts w:cs="Times New Roman"/>
          <w:szCs w:val="24"/>
        </w:rPr>
        <w:t>)</w:t>
      </w:r>
      <w:r w:rsidR="00476212">
        <w:rPr>
          <w:rFonts w:cs="Times New Roman"/>
          <w:szCs w:val="24"/>
        </w:rPr>
        <w:t xml:space="preserve"> housing units.</w:t>
      </w:r>
      <w:r>
        <w:rPr>
          <w:rFonts w:cs="Times New Roman"/>
          <w:szCs w:val="24"/>
        </w:rPr>
        <w:t xml:space="preserve"> While this represents a small portion of the total housing gap identified by the Kentucky Housing Corporation it has had significant and outsized effects within the regions where the disasters occurred.</w:t>
      </w:r>
    </w:p>
    <w:p w14:paraId="7FF97C63" w14:textId="2125E564" w:rsidR="00F4042D" w:rsidRDefault="00F4042D" w:rsidP="00B006BA">
      <w:pPr>
        <w:rPr>
          <w:rFonts w:cs="Times New Roman"/>
          <w:szCs w:val="24"/>
        </w:rPr>
      </w:pPr>
    </w:p>
    <w:p w14:paraId="45DDF7E2" w14:textId="3DED4A97" w:rsidR="00F4042D" w:rsidRDefault="00F4042D" w:rsidP="00B006BA">
      <w:pPr>
        <w:rPr>
          <w:rFonts w:cs="Times New Roman"/>
          <w:szCs w:val="24"/>
          <w:u w:val="single"/>
        </w:rPr>
      </w:pPr>
      <w:r>
        <w:rPr>
          <w:rFonts w:cs="Times New Roman"/>
          <w:szCs w:val="24"/>
          <w:u w:val="single"/>
        </w:rPr>
        <w:t>Infrastructure</w:t>
      </w:r>
    </w:p>
    <w:p w14:paraId="5353623D" w14:textId="40ECA0C4" w:rsidR="00F4042D" w:rsidRDefault="00F4042D" w:rsidP="00B006BA">
      <w:pPr>
        <w:rPr>
          <w:rFonts w:cs="Times New Roman"/>
          <w:szCs w:val="24"/>
          <w:u w:val="single"/>
        </w:rPr>
      </w:pPr>
    </w:p>
    <w:p w14:paraId="50E05A8A" w14:textId="400499D5" w:rsidR="00F4042D" w:rsidRPr="00F4042D" w:rsidRDefault="00F4042D" w:rsidP="00B006BA">
      <w:pPr>
        <w:rPr>
          <w:rFonts w:cs="Times New Roman"/>
          <w:szCs w:val="24"/>
        </w:rPr>
      </w:pPr>
      <w:r>
        <w:rPr>
          <w:rFonts w:cs="Times New Roman"/>
          <w:szCs w:val="24"/>
        </w:rPr>
        <w:t xml:space="preserve">The Kentucky Chamber of Commerce </w:t>
      </w:r>
      <w:r w:rsidR="0013209A">
        <w:rPr>
          <w:rFonts w:cs="Times New Roman"/>
          <w:szCs w:val="24"/>
        </w:rPr>
        <w:t xml:space="preserve">as well as local officials </w:t>
      </w:r>
      <w:r>
        <w:rPr>
          <w:rFonts w:cs="Times New Roman"/>
          <w:szCs w:val="24"/>
        </w:rPr>
        <w:t xml:space="preserve">identified </w:t>
      </w:r>
      <w:r w:rsidR="0013209A">
        <w:rPr>
          <w:rFonts w:cs="Times New Roman"/>
          <w:szCs w:val="24"/>
        </w:rPr>
        <w:t>a lack of infrastructure as a barrier to new home construction. The building out of infrastructure such as roads and utilities is</w:t>
      </w:r>
      <w:r w:rsidR="000A5B93">
        <w:rPr>
          <w:rFonts w:cs="Times New Roman"/>
          <w:szCs w:val="24"/>
        </w:rPr>
        <w:t xml:space="preserve"> a responsibility</w:t>
      </w:r>
      <w:r w:rsidR="0013209A">
        <w:rPr>
          <w:rFonts w:cs="Times New Roman"/>
          <w:szCs w:val="24"/>
        </w:rPr>
        <w:t xml:space="preserve"> often placed on a developer, which increases the total cost of a project and </w:t>
      </w:r>
      <w:r w:rsidR="00873FAD">
        <w:rPr>
          <w:rFonts w:cs="Times New Roman"/>
          <w:szCs w:val="24"/>
        </w:rPr>
        <w:t>resultingly higher prices for new homes. The increasing cost of undeveloped or agricultural land was also cited as a cause of higher development costs.</w:t>
      </w:r>
    </w:p>
    <w:p w14:paraId="2AA2BA91" w14:textId="3FDC21DF" w:rsidR="00163154" w:rsidRDefault="00163154" w:rsidP="00B006BA">
      <w:pPr>
        <w:rPr>
          <w:rFonts w:cs="Times New Roman"/>
          <w:szCs w:val="24"/>
        </w:rPr>
      </w:pPr>
    </w:p>
    <w:p w14:paraId="7B0C2FA4" w14:textId="2D7349E7" w:rsidR="00163154" w:rsidRPr="001D3FAE" w:rsidRDefault="001D3FAE" w:rsidP="00B006BA">
      <w:pPr>
        <w:rPr>
          <w:rFonts w:cs="Times New Roman"/>
          <w:szCs w:val="24"/>
          <w:u w:val="single"/>
        </w:rPr>
      </w:pPr>
      <w:r>
        <w:rPr>
          <w:rFonts w:cs="Times New Roman"/>
          <w:szCs w:val="24"/>
          <w:u w:val="single"/>
        </w:rPr>
        <w:t>Local Resistance and Zoning</w:t>
      </w:r>
    </w:p>
    <w:p w14:paraId="1FE5E8A7" w14:textId="521B2223" w:rsidR="00476212" w:rsidRDefault="00476212" w:rsidP="00B006BA">
      <w:pPr>
        <w:rPr>
          <w:rFonts w:cs="Times New Roman"/>
          <w:szCs w:val="24"/>
        </w:rPr>
      </w:pPr>
    </w:p>
    <w:p w14:paraId="0300B0DF" w14:textId="40F4CFC3" w:rsidR="00325A12" w:rsidRDefault="00476212" w:rsidP="00B006BA">
      <w:pPr>
        <w:rPr>
          <w:rFonts w:cs="Times New Roman"/>
          <w:szCs w:val="24"/>
        </w:rPr>
      </w:pPr>
      <w:r>
        <w:rPr>
          <w:rFonts w:cs="Times New Roman"/>
          <w:szCs w:val="24"/>
        </w:rPr>
        <w:t xml:space="preserve">Local resistance to new home construction in established communities, usually taking the form of planning and </w:t>
      </w:r>
      <w:r w:rsidR="00325A12">
        <w:rPr>
          <w:rFonts w:cs="Times New Roman"/>
          <w:szCs w:val="24"/>
        </w:rPr>
        <w:t>zoning-based</w:t>
      </w:r>
      <w:r>
        <w:rPr>
          <w:rFonts w:cs="Times New Roman"/>
          <w:szCs w:val="24"/>
        </w:rPr>
        <w:t xml:space="preserve"> </w:t>
      </w:r>
      <w:r w:rsidR="000F6C4E">
        <w:rPr>
          <w:rFonts w:cs="Times New Roman"/>
          <w:szCs w:val="24"/>
        </w:rPr>
        <w:t xml:space="preserve">challenges, </w:t>
      </w:r>
      <w:r w:rsidR="00325A12">
        <w:rPr>
          <w:rFonts w:cs="Times New Roman"/>
          <w:szCs w:val="24"/>
        </w:rPr>
        <w:t>was</w:t>
      </w:r>
      <w:r w:rsidR="000F6C4E">
        <w:rPr>
          <w:rFonts w:cs="Times New Roman"/>
          <w:szCs w:val="24"/>
        </w:rPr>
        <w:t xml:space="preserve"> cited</w:t>
      </w:r>
      <w:r w:rsidR="00DC278D">
        <w:rPr>
          <w:rFonts w:cs="Times New Roman"/>
          <w:szCs w:val="24"/>
        </w:rPr>
        <w:t xml:space="preserve"> by </w:t>
      </w:r>
      <w:proofErr w:type="gramStart"/>
      <w:r w:rsidR="00DC278D">
        <w:rPr>
          <w:rFonts w:cs="Times New Roman"/>
          <w:szCs w:val="24"/>
        </w:rPr>
        <w:t>a number of</w:t>
      </w:r>
      <w:proofErr w:type="gramEnd"/>
      <w:r w:rsidR="00DC278D">
        <w:rPr>
          <w:rFonts w:cs="Times New Roman"/>
          <w:szCs w:val="24"/>
        </w:rPr>
        <w:t xml:space="preserve"> presenters, including the Kentucky Housing Corporation and the Kentucky Chamber of Commerce,</w:t>
      </w:r>
      <w:r w:rsidR="000F6C4E">
        <w:rPr>
          <w:rFonts w:cs="Times New Roman"/>
          <w:szCs w:val="24"/>
        </w:rPr>
        <w:t xml:space="preserve"> as a factor in the lack </w:t>
      </w:r>
      <w:r w:rsidR="000F6C4E">
        <w:rPr>
          <w:rFonts w:cs="Times New Roman"/>
          <w:szCs w:val="24"/>
        </w:rPr>
        <w:lastRenderedPageBreak/>
        <w:t>of new home construction. This is especially pronounced for affordable and higher density housing, which is frequently subject to challenge and delay by incumbent homeowners.</w:t>
      </w:r>
      <w:r w:rsidR="00873FAD">
        <w:rPr>
          <w:rFonts w:cs="Times New Roman"/>
          <w:szCs w:val="24"/>
        </w:rPr>
        <w:t xml:space="preserve"> Cumbersome planning and zoning approval processes may cause years long delays for some projects, and, as in many other areas, delays lead to increased costs and prices for new homes.</w:t>
      </w:r>
    </w:p>
    <w:p w14:paraId="01EB3649" w14:textId="77777777" w:rsidR="00325A12" w:rsidRDefault="00325A12" w:rsidP="00B006BA">
      <w:pPr>
        <w:rPr>
          <w:rFonts w:cs="Times New Roman"/>
          <w:szCs w:val="24"/>
        </w:rPr>
      </w:pPr>
    </w:p>
    <w:p w14:paraId="75F97FE3" w14:textId="2D1046E0" w:rsidR="00476212" w:rsidRDefault="00325A12" w:rsidP="00B006BA">
      <w:pPr>
        <w:rPr>
          <w:rFonts w:cs="Times New Roman"/>
          <w:szCs w:val="24"/>
        </w:rPr>
      </w:pPr>
      <w:r>
        <w:rPr>
          <w:rFonts w:cs="Times New Roman"/>
          <w:szCs w:val="24"/>
        </w:rPr>
        <w:t>Additionally, the Kentucky Manufactured Housing Institute stated that many jurisdictions that have adopted planning and zoning have excluded manufactured housing, which is often a cheaper option, due to outdated notions regarding the quality of manufactured homes.</w:t>
      </w:r>
    </w:p>
    <w:p w14:paraId="323CCA39" w14:textId="77777777" w:rsidR="00CB73BB" w:rsidRDefault="00CB73BB" w:rsidP="00B006BA">
      <w:pPr>
        <w:rPr>
          <w:rFonts w:cs="Times New Roman"/>
          <w:szCs w:val="24"/>
          <w:u w:val="single"/>
        </w:rPr>
      </w:pPr>
    </w:p>
    <w:p w14:paraId="35398924" w14:textId="56AC7CCE" w:rsidR="001D3FAE" w:rsidRPr="001D3FAE" w:rsidRDefault="001D3FAE" w:rsidP="00B006BA">
      <w:pPr>
        <w:rPr>
          <w:rFonts w:cs="Times New Roman"/>
          <w:szCs w:val="24"/>
          <w:u w:val="single"/>
        </w:rPr>
      </w:pPr>
      <w:r>
        <w:rPr>
          <w:rFonts w:cs="Times New Roman"/>
          <w:szCs w:val="24"/>
          <w:u w:val="single"/>
        </w:rPr>
        <w:t>Regulation</w:t>
      </w:r>
    </w:p>
    <w:p w14:paraId="20900F7D" w14:textId="51AEF49E" w:rsidR="000F6C4E" w:rsidRDefault="000F6C4E" w:rsidP="00B006BA">
      <w:pPr>
        <w:rPr>
          <w:rFonts w:cs="Times New Roman"/>
          <w:szCs w:val="24"/>
        </w:rPr>
      </w:pPr>
    </w:p>
    <w:p w14:paraId="3FEB3E4F" w14:textId="3F24719F" w:rsidR="000F6C4E" w:rsidRDefault="00503E38" w:rsidP="00B006BA">
      <w:pPr>
        <w:rPr>
          <w:rFonts w:cs="Times New Roman"/>
          <w:szCs w:val="24"/>
        </w:rPr>
      </w:pPr>
      <w:r>
        <w:rPr>
          <w:rFonts w:cs="Times New Roman"/>
          <w:szCs w:val="24"/>
        </w:rPr>
        <w:t xml:space="preserve">Several presenters discussed the likelihood that local, state, and federal regulations act to </w:t>
      </w:r>
      <w:r w:rsidR="000F6C4E">
        <w:rPr>
          <w:rFonts w:cs="Times New Roman"/>
          <w:szCs w:val="24"/>
        </w:rPr>
        <w:t>depress</w:t>
      </w:r>
      <w:r>
        <w:rPr>
          <w:rFonts w:cs="Times New Roman"/>
          <w:szCs w:val="24"/>
        </w:rPr>
        <w:t xml:space="preserve"> the </w:t>
      </w:r>
      <w:r w:rsidR="000F6C4E">
        <w:rPr>
          <w:rFonts w:cs="Times New Roman"/>
          <w:szCs w:val="24"/>
        </w:rPr>
        <w:t>construction</w:t>
      </w:r>
      <w:r>
        <w:rPr>
          <w:rFonts w:cs="Times New Roman"/>
          <w:szCs w:val="24"/>
        </w:rPr>
        <w:t xml:space="preserve"> of new homes</w:t>
      </w:r>
      <w:r w:rsidR="000F6C4E">
        <w:rPr>
          <w:rFonts w:cs="Times New Roman"/>
          <w:szCs w:val="24"/>
        </w:rPr>
        <w:t>. In many jurisdictions, numerous inspections</w:t>
      </w:r>
      <w:r w:rsidR="00FD7156">
        <w:rPr>
          <w:rFonts w:cs="Times New Roman"/>
          <w:szCs w:val="24"/>
        </w:rPr>
        <w:t xml:space="preserve"> and</w:t>
      </w:r>
      <w:r w:rsidR="000F6C4E">
        <w:rPr>
          <w:rFonts w:cs="Times New Roman"/>
          <w:szCs w:val="24"/>
        </w:rPr>
        <w:t xml:space="preserve"> plan reviews</w:t>
      </w:r>
      <w:r w:rsidR="00FD7156">
        <w:rPr>
          <w:rFonts w:cs="Times New Roman"/>
          <w:szCs w:val="24"/>
        </w:rPr>
        <w:t xml:space="preserve"> must be conducted, along with other administrative hurdles, </w:t>
      </w:r>
      <w:r w:rsidR="000F6C4E">
        <w:rPr>
          <w:rFonts w:cs="Times New Roman"/>
          <w:szCs w:val="24"/>
        </w:rPr>
        <w:t xml:space="preserve">before </w:t>
      </w:r>
      <w:r w:rsidR="00FD7156">
        <w:rPr>
          <w:rFonts w:cs="Times New Roman"/>
          <w:szCs w:val="24"/>
        </w:rPr>
        <w:t xml:space="preserve">a developer can build </w:t>
      </w:r>
      <w:r w:rsidR="000F6C4E">
        <w:rPr>
          <w:rFonts w:cs="Times New Roman"/>
          <w:szCs w:val="24"/>
        </w:rPr>
        <w:t>new housing</w:t>
      </w:r>
      <w:r w:rsidR="00FD7156">
        <w:rPr>
          <w:rFonts w:cs="Times New Roman"/>
          <w:szCs w:val="24"/>
        </w:rPr>
        <w:t xml:space="preserve">. </w:t>
      </w:r>
      <w:r w:rsidR="0013209A">
        <w:rPr>
          <w:rFonts w:cs="Times New Roman"/>
          <w:szCs w:val="24"/>
        </w:rPr>
        <w:t>The Kentucky Chamber of Commerce stated that 25% of the cost of new home construction is taken up by regulation, including inspections, permit fees, and studies.</w:t>
      </w:r>
      <w:r>
        <w:rPr>
          <w:rFonts w:cs="Times New Roman"/>
          <w:szCs w:val="24"/>
        </w:rPr>
        <w:t xml:space="preserve"> The Chamber emphasized that it understood the value of regulation to ensure safety, but that regulators should weigh the costs and benefits of regulations and the effects those regulations may have on the housing construction market.</w:t>
      </w:r>
    </w:p>
    <w:p w14:paraId="46C7BC23" w14:textId="77896B38" w:rsidR="001D3FAE" w:rsidRDefault="001D3FAE" w:rsidP="00B006BA">
      <w:pPr>
        <w:rPr>
          <w:rFonts w:cs="Times New Roman"/>
          <w:szCs w:val="24"/>
        </w:rPr>
      </w:pPr>
    </w:p>
    <w:p w14:paraId="6DE341BF" w14:textId="49725003" w:rsidR="001D3FAE" w:rsidRDefault="001D3FAE" w:rsidP="00B006BA">
      <w:pPr>
        <w:rPr>
          <w:rFonts w:cs="Times New Roman"/>
          <w:szCs w:val="24"/>
          <w:u w:val="single"/>
        </w:rPr>
      </w:pPr>
      <w:r>
        <w:rPr>
          <w:rFonts w:cs="Times New Roman"/>
          <w:szCs w:val="24"/>
          <w:u w:val="single"/>
        </w:rPr>
        <w:t>Stagnant Federal Funding</w:t>
      </w:r>
    </w:p>
    <w:p w14:paraId="41746193" w14:textId="28D0201E" w:rsidR="001D3FAE" w:rsidRDefault="001D3FAE" w:rsidP="00B006BA">
      <w:pPr>
        <w:rPr>
          <w:rFonts w:cs="Times New Roman"/>
          <w:szCs w:val="24"/>
          <w:u w:val="single"/>
        </w:rPr>
      </w:pPr>
    </w:p>
    <w:p w14:paraId="536CDEF6" w14:textId="6360D6FE" w:rsidR="001D3FAE" w:rsidRPr="001D3FAE" w:rsidRDefault="001D3FAE" w:rsidP="00B006BA">
      <w:pPr>
        <w:rPr>
          <w:rFonts w:cs="Times New Roman"/>
          <w:szCs w:val="24"/>
        </w:rPr>
      </w:pPr>
      <w:r>
        <w:rPr>
          <w:rFonts w:cs="Times New Roman"/>
          <w:szCs w:val="24"/>
        </w:rPr>
        <w:t xml:space="preserve">The Deputy Executive Director of Housing Programs for the Kentucky Housing Corporation pointed to stagnating or even decreasing federal funding for affordable housing programs despite growing recognition of an increased need for those types of units. The total allocations from the federal government to </w:t>
      </w:r>
      <w:r w:rsidR="00F4042D">
        <w:rPr>
          <w:rFonts w:cs="Times New Roman"/>
          <w:szCs w:val="24"/>
        </w:rPr>
        <w:t xml:space="preserve">the Kentucky Housing Corporation have decreased by more than </w:t>
      </w:r>
      <w:r w:rsidR="00573FA9">
        <w:rPr>
          <w:rFonts w:cs="Times New Roman"/>
          <w:szCs w:val="24"/>
        </w:rPr>
        <w:t>five million (</w:t>
      </w:r>
      <w:r w:rsidR="00F4042D">
        <w:rPr>
          <w:rFonts w:cs="Times New Roman"/>
          <w:szCs w:val="24"/>
        </w:rPr>
        <w:t>$5,000,000</w:t>
      </w:r>
      <w:r w:rsidR="00573FA9">
        <w:rPr>
          <w:rFonts w:cs="Times New Roman"/>
          <w:szCs w:val="24"/>
        </w:rPr>
        <w:t>) dollars</w:t>
      </w:r>
      <w:r w:rsidR="00F4042D">
        <w:rPr>
          <w:rFonts w:cs="Times New Roman"/>
          <w:szCs w:val="24"/>
        </w:rPr>
        <w:t xml:space="preserve"> between fiscal year 2021 and 2024.</w:t>
      </w:r>
    </w:p>
    <w:p w14:paraId="039B7E30" w14:textId="7F44A584" w:rsidR="001D3FAE" w:rsidRDefault="001D3FAE" w:rsidP="00B006BA">
      <w:pPr>
        <w:rPr>
          <w:rFonts w:cs="Times New Roman"/>
          <w:szCs w:val="24"/>
        </w:rPr>
      </w:pPr>
    </w:p>
    <w:p w14:paraId="078EADFF" w14:textId="3333EF5D" w:rsidR="001D3FAE" w:rsidRPr="001D3FAE" w:rsidRDefault="001D3FAE" w:rsidP="00B006BA">
      <w:pPr>
        <w:rPr>
          <w:rFonts w:cs="Times New Roman"/>
          <w:szCs w:val="24"/>
          <w:u w:val="single"/>
        </w:rPr>
      </w:pPr>
      <w:r>
        <w:rPr>
          <w:rFonts w:cs="Times New Roman"/>
          <w:szCs w:val="24"/>
          <w:u w:val="single"/>
        </w:rPr>
        <w:t>Demand-Side Causes</w:t>
      </w:r>
    </w:p>
    <w:p w14:paraId="10BFAC28" w14:textId="243C253E" w:rsidR="00DB6ABB" w:rsidRDefault="00DB6ABB" w:rsidP="00B006BA">
      <w:pPr>
        <w:rPr>
          <w:rFonts w:cs="Times New Roman"/>
          <w:szCs w:val="24"/>
        </w:rPr>
      </w:pPr>
    </w:p>
    <w:p w14:paraId="2335CFDB" w14:textId="16836D91" w:rsidR="00873FAD" w:rsidRDefault="00DB6ABB" w:rsidP="00B006BA">
      <w:pPr>
        <w:rPr>
          <w:rFonts w:cs="Times New Roman"/>
          <w:szCs w:val="24"/>
        </w:rPr>
      </w:pPr>
      <w:r>
        <w:rPr>
          <w:rFonts w:cs="Times New Roman"/>
          <w:szCs w:val="24"/>
        </w:rPr>
        <w:t>Finally, on the demand side, several factors were raised by members of the task force and in testimony. First, Kentucky's population has grown in recent years, and immigration into the state</w:t>
      </w:r>
      <w:r w:rsidR="000155A3">
        <w:rPr>
          <w:rFonts w:cs="Times New Roman"/>
          <w:szCs w:val="24"/>
        </w:rPr>
        <w:t>—including illegal immigration—</w:t>
      </w:r>
      <w:r>
        <w:rPr>
          <w:rFonts w:cs="Times New Roman"/>
          <w:szCs w:val="24"/>
        </w:rPr>
        <w:t>was raised as a possible source of increased demand</w:t>
      </w:r>
      <w:r w:rsidR="00D12AC1">
        <w:rPr>
          <w:rFonts w:cs="Times New Roman"/>
          <w:szCs w:val="24"/>
        </w:rPr>
        <w:t>, though no evidence was presented to support this assertion</w:t>
      </w:r>
      <w:r>
        <w:rPr>
          <w:rFonts w:cs="Times New Roman"/>
          <w:szCs w:val="24"/>
        </w:rPr>
        <w:t>.</w:t>
      </w:r>
    </w:p>
    <w:p w14:paraId="102AF79F" w14:textId="77777777" w:rsidR="00873FAD" w:rsidRDefault="00873FAD" w:rsidP="00B006BA">
      <w:pPr>
        <w:rPr>
          <w:rFonts w:cs="Times New Roman"/>
          <w:szCs w:val="24"/>
        </w:rPr>
      </w:pPr>
    </w:p>
    <w:p w14:paraId="085330F2" w14:textId="77777777" w:rsidR="00873FAD" w:rsidRDefault="00873FAD" w:rsidP="00B006BA">
      <w:pPr>
        <w:rPr>
          <w:rFonts w:cs="Times New Roman"/>
          <w:szCs w:val="24"/>
        </w:rPr>
      </w:pPr>
      <w:r>
        <w:rPr>
          <w:rFonts w:cs="Times New Roman"/>
          <w:szCs w:val="24"/>
        </w:rPr>
        <w:t xml:space="preserve">Additionally, </w:t>
      </w:r>
      <w:r w:rsidR="00DB6ABB">
        <w:rPr>
          <w:rFonts w:cs="Times New Roman"/>
          <w:szCs w:val="24"/>
        </w:rPr>
        <w:t xml:space="preserve">society-wide changes in family formation </w:t>
      </w:r>
      <w:r>
        <w:rPr>
          <w:rFonts w:cs="Times New Roman"/>
          <w:szCs w:val="24"/>
        </w:rPr>
        <w:t>have likely led</w:t>
      </w:r>
      <w:r w:rsidR="00DB6ABB">
        <w:rPr>
          <w:rFonts w:cs="Times New Roman"/>
          <w:szCs w:val="24"/>
        </w:rPr>
        <w:t xml:space="preserve"> to increased demand</w:t>
      </w:r>
      <w:r>
        <w:rPr>
          <w:rFonts w:cs="Times New Roman"/>
          <w:szCs w:val="24"/>
        </w:rPr>
        <w:t xml:space="preserve"> for housing units</w:t>
      </w:r>
      <w:r w:rsidR="00DB6ABB">
        <w:rPr>
          <w:rFonts w:cs="Times New Roman"/>
          <w:szCs w:val="24"/>
        </w:rPr>
        <w:t xml:space="preserve">. </w:t>
      </w:r>
      <w:r>
        <w:rPr>
          <w:rFonts w:cs="Times New Roman"/>
          <w:szCs w:val="24"/>
        </w:rPr>
        <w:t>M</w:t>
      </w:r>
      <w:r w:rsidR="00DB6ABB">
        <w:rPr>
          <w:rFonts w:cs="Times New Roman"/>
          <w:szCs w:val="24"/>
        </w:rPr>
        <w:t>ore</w:t>
      </w:r>
      <w:r>
        <w:rPr>
          <w:rFonts w:cs="Times New Roman"/>
          <w:szCs w:val="24"/>
        </w:rPr>
        <w:t xml:space="preserve"> single adults are living in</w:t>
      </w:r>
      <w:r w:rsidR="00DB6ABB">
        <w:rPr>
          <w:rFonts w:cs="Times New Roman"/>
          <w:szCs w:val="24"/>
        </w:rPr>
        <w:t xml:space="preserve"> housing units than in previous generations</w:t>
      </w:r>
      <w:r w:rsidR="00D15B46">
        <w:rPr>
          <w:rFonts w:cs="Times New Roman"/>
          <w:szCs w:val="24"/>
        </w:rPr>
        <w:t xml:space="preserve"> leading to a greater need for housing. </w:t>
      </w:r>
    </w:p>
    <w:p w14:paraId="05BD4894" w14:textId="77777777" w:rsidR="00873FAD" w:rsidRDefault="00873FAD" w:rsidP="00B006BA">
      <w:pPr>
        <w:rPr>
          <w:rFonts w:cs="Times New Roman"/>
          <w:szCs w:val="24"/>
        </w:rPr>
      </w:pPr>
    </w:p>
    <w:p w14:paraId="326D8388" w14:textId="1DED0A2D" w:rsidR="00DB6ABB" w:rsidRDefault="00D15B46" w:rsidP="00B006BA">
      <w:pPr>
        <w:rPr>
          <w:rFonts w:cs="Times New Roman"/>
          <w:b/>
          <w:bCs/>
          <w:szCs w:val="24"/>
        </w:rPr>
      </w:pPr>
      <w:r>
        <w:rPr>
          <w:rFonts w:cs="Times New Roman"/>
          <w:szCs w:val="24"/>
        </w:rPr>
        <w:t>Many presenters stressed that the supply-side issues heavily outweighed these causes of increased demand, and that supply-side intervention would likely be more possible by the legislature.</w:t>
      </w:r>
    </w:p>
    <w:p w14:paraId="780ECD4D" w14:textId="77777777" w:rsidR="00B006BA" w:rsidRDefault="00B006BA" w:rsidP="004F75E6">
      <w:pPr>
        <w:jc w:val="center"/>
        <w:rPr>
          <w:rFonts w:cs="Times New Roman"/>
          <w:b/>
          <w:bCs/>
          <w:szCs w:val="24"/>
        </w:rPr>
      </w:pPr>
    </w:p>
    <w:p w14:paraId="03276F46" w14:textId="77777777" w:rsidR="00D12AC1" w:rsidRDefault="00D12AC1" w:rsidP="004F75E6">
      <w:pPr>
        <w:jc w:val="center"/>
        <w:rPr>
          <w:rFonts w:cs="Times New Roman"/>
          <w:b/>
          <w:bCs/>
          <w:szCs w:val="24"/>
        </w:rPr>
      </w:pPr>
    </w:p>
    <w:p w14:paraId="4CD5DF3F" w14:textId="77777777" w:rsidR="00D12AC1" w:rsidRDefault="00D12AC1" w:rsidP="004F75E6">
      <w:pPr>
        <w:jc w:val="center"/>
        <w:rPr>
          <w:rFonts w:cs="Times New Roman"/>
          <w:b/>
          <w:bCs/>
          <w:szCs w:val="24"/>
        </w:rPr>
      </w:pPr>
    </w:p>
    <w:p w14:paraId="5CF4BCEC" w14:textId="77777777" w:rsidR="00D12AC1" w:rsidRDefault="00D12AC1" w:rsidP="004F75E6">
      <w:pPr>
        <w:jc w:val="center"/>
        <w:rPr>
          <w:rFonts w:cs="Times New Roman"/>
          <w:b/>
          <w:bCs/>
          <w:szCs w:val="24"/>
        </w:rPr>
      </w:pPr>
    </w:p>
    <w:p w14:paraId="289DBA26" w14:textId="43E25572" w:rsidR="00A023CD" w:rsidRDefault="00A023CD" w:rsidP="004F75E6">
      <w:pPr>
        <w:jc w:val="center"/>
        <w:rPr>
          <w:rFonts w:cs="Times New Roman"/>
          <w:b/>
          <w:bCs/>
          <w:szCs w:val="24"/>
        </w:rPr>
      </w:pPr>
      <w:r>
        <w:rPr>
          <w:rFonts w:cs="Times New Roman"/>
          <w:b/>
          <w:bCs/>
          <w:szCs w:val="24"/>
        </w:rPr>
        <w:t>Impact</w:t>
      </w:r>
      <w:r w:rsidR="00141034">
        <w:rPr>
          <w:rFonts w:cs="Times New Roman"/>
          <w:b/>
          <w:bCs/>
          <w:szCs w:val="24"/>
        </w:rPr>
        <w:t>s</w:t>
      </w:r>
      <w:r>
        <w:rPr>
          <w:rFonts w:cs="Times New Roman"/>
          <w:b/>
          <w:bCs/>
          <w:szCs w:val="24"/>
        </w:rPr>
        <w:t xml:space="preserve"> of </w:t>
      </w:r>
      <w:r w:rsidR="008C7B9E">
        <w:rPr>
          <w:rFonts w:cs="Times New Roman"/>
          <w:b/>
          <w:bCs/>
          <w:szCs w:val="24"/>
        </w:rPr>
        <w:t>Housing Issues at the State Level</w:t>
      </w:r>
    </w:p>
    <w:p w14:paraId="60E773BE" w14:textId="2A502DB8" w:rsidR="008B18A2" w:rsidRDefault="008B18A2" w:rsidP="004F75E6">
      <w:pPr>
        <w:jc w:val="center"/>
        <w:rPr>
          <w:rFonts w:cs="Times New Roman"/>
          <w:b/>
          <w:bCs/>
          <w:szCs w:val="24"/>
        </w:rPr>
      </w:pPr>
    </w:p>
    <w:p w14:paraId="60F6C2AF" w14:textId="1DB09478" w:rsidR="008B18A2" w:rsidRDefault="00DC278D" w:rsidP="008B18A2">
      <w:pPr>
        <w:rPr>
          <w:rFonts w:cs="Times New Roman"/>
          <w:szCs w:val="24"/>
        </w:rPr>
      </w:pPr>
      <w:r>
        <w:rPr>
          <w:rFonts w:cs="Times New Roman"/>
          <w:szCs w:val="24"/>
        </w:rPr>
        <w:t>P</w:t>
      </w:r>
      <w:r w:rsidR="008B18A2">
        <w:rPr>
          <w:rFonts w:cs="Times New Roman"/>
          <w:szCs w:val="24"/>
        </w:rPr>
        <w:t xml:space="preserve">resenters </w:t>
      </w:r>
      <w:r w:rsidR="000F4BF7">
        <w:rPr>
          <w:rFonts w:cs="Times New Roman"/>
          <w:szCs w:val="24"/>
        </w:rPr>
        <w:t xml:space="preserve">to the task force primarily </w:t>
      </w:r>
      <w:r w:rsidR="008B18A2">
        <w:rPr>
          <w:rFonts w:cs="Times New Roman"/>
          <w:szCs w:val="24"/>
        </w:rPr>
        <w:t xml:space="preserve">focused on the effects </w:t>
      </w:r>
      <w:r w:rsidR="00B422CF">
        <w:rPr>
          <w:rFonts w:cs="Times New Roman"/>
          <w:szCs w:val="24"/>
        </w:rPr>
        <w:t xml:space="preserve">that a lack of housing may have </w:t>
      </w:r>
      <w:r w:rsidR="008B18A2">
        <w:rPr>
          <w:rFonts w:cs="Times New Roman"/>
          <w:szCs w:val="24"/>
        </w:rPr>
        <w:t>on</w:t>
      </w:r>
      <w:r w:rsidR="00B422CF">
        <w:rPr>
          <w:rFonts w:cs="Times New Roman"/>
          <w:szCs w:val="24"/>
        </w:rPr>
        <w:t xml:space="preserve"> continued</w:t>
      </w:r>
      <w:r w:rsidR="008B18A2">
        <w:rPr>
          <w:rFonts w:cs="Times New Roman"/>
          <w:szCs w:val="24"/>
        </w:rPr>
        <w:t xml:space="preserve"> economic development</w:t>
      </w:r>
      <w:r w:rsidR="00B422CF">
        <w:rPr>
          <w:rFonts w:cs="Times New Roman"/>
          <w:szCs w:val="24"/>
        </w:rPr>
        <w:t>,</w:t>
      </w:r>
      <w:r w:rsidR="008B18A2">
        <w:rPr>
          <w:rFonts w:cs="Times New Roman"/>
          <w:szCs w:val="24"/>
        </w:rPr>
        <w:t xml:space="preserve"> homelessness</w:t>
      </w:r>
      <w:r w:rsidR="00B422CF">
        <w:rPr>
          <w:rFonts w:cs="Times New Roman"/>
          <w:szCs w:val="24"/>
        </w:rPr>
        <w:t>, and low-income communities</w:t>
      </w:r>
      <w:r w:rsidR="008B18A2">
        <w:rPr>
          <w:rFonts w:cs="Times New Roman"/>
          <w:szCs w:val="24"/>
        </w:rPr>
        <w:t>.</w:t>
      </w:r>
    </w:p>
    <w:p w14:paraId="40C34B02" w14:textId="1F21675E" w:rsidR="008B18A2" w:rsidRDefault="008B18A2" w:rsidP="008B18A2">
      <w:pPr>
        <w:rPr>
          <w:rFonts w:cs="Times New Roman"/>
          <w:szCs w:val="24"/>
        </w:rPr>
      </w:pPr>
    </w:p>
    <w:p w14:paraId="5F873A3E" w14:textId="6E3D3DC5" w:rsidR="008B18A2" w:rsidRPr="001F094A" w:rsidRDefault="00B422CF" w:rsidP="001F094A">
      <w:pPr>
        <w:rPr>
          <w:rFonts w:cs="Times New Roman"/>
          <w:szCs w:val="24"/>
        </w:rPr>
      </w:pPr>
      <w:r>
        <w:rPr>
          <w:rFonts w:cs="Times New Roman"/>
          <w:szCs w:val="24"/>
        </w:rPr>
        <w:t>Several</w:t>
      </w:r>
      <w:r w:rsidR="008B18A2">
        <w:rPr>
          <w:rFonts w:cs="Times New Roman"/>
          <w:szCs w:val="24"/>
        </w:rPr>
        <w:t xml:space="preserve"> presenters focused on the effects that a lack of housing may have on the ability for Kentucky to experience </w:t>
      </w:r>
      <w:r w:rsidR="00163154">
        <w:rPr>
          <w:rFonts w:cs="Times New Roman"/>
          <w:szCs w:val="24"/>
        </w:rPr>
        <w:t xml:space="preserve">continued </w:t>
      </w:r>
      <w:r w:rsidR="008B18A2">
        <w:rPr>
          <w:rFonts w:cs="Times New Roman"/>
          <w:szCs w:val="24"/>
        </w:rPr>
        <w:t>economic growth. The Deputy Executive Director of Housing Programs for the Kentucky Housing Corporation stated that "</w:t>
      </w:r>
      <w:r w:rsidR="00141034">
        <w:rPr>
          <w:rFonts w:cs="Times New Roman"/>
          <w:szCs w:val="24"/>
        </w:rPr>
        <w:t>homes are where jobs go to sleep at night," and thus without an adequate number of homes there would not be an adequate workforce to attract and retain economic development projects.</w:t>
      </w:r>
    </w:p>
    <w:p w14:paraId="2028E5FD" w14:textId="5C0BEA1C" w:rsidR="00650DD7" w:rsidRDefault="00650DD7" w:rsidP="00141034">
      <w:pPr>
        <w:jc w:val="center"/>
        <w:rPr>
          <w:rFonts w:cs="Times New Roman"/>
          <w:b/>
          <w:bCs/>
          <w:szCs w:val="24"/>
        </w:rPr>
      </w:pPr>
    </w:p>
    <w:p w14:paraId="50210DC9" w14:textId="36C3408E" w:rsidR="00650DD7" w:rsidRDefault="00B422CF" w:rsidP="00650DD7">
      <w:pPr>
        <w:rPr>
          <w:rFonts w:cs="Times New Roman"/>
          <w:szCs w:val="24"/>
        </w:rPr>
      </w:pPr>
      <w:r>
        <w:rPr>
          <w:rFonts w:cs="Times New Roman"/>
          <w:szCs w:val="24"/>
        </w:rPr>
        <w:t>T</w:t>
      </w:r>
      <w:r w:rsidR="00650DD7">
        <w:rPr>
          <w:rFonts w:cs="Times New Roman"/>
          <w:szCs w:val="24"/>
        </w:rPr>
        <w:t xml:space="preserve">he Kentucky Chamber of Commerce </w:t>
      </w:r>
      <w:r>
        <w:rPr>
          <w:rFonts w:cs="Times New Roman"/>
          <w:szCs w:val="24"/>
        </w:rPr>
        <w:t>conducted a study</w:t>
      </w:r>
      <w:r w:rsidR="006B3A9B">
        <w:rPr>
          <w:rFonts w:cs="Times New Roman"/>
          <w:szCs w:val="24"/>
        </w:rPr>
        <w:t xml:space="preserve"> and</w:t>
      </w:r>
      <w:r>
        <w:rPr>
          <w:rFonts w:cs="Times New Roman"/>
          <w:szCs w:val="24"/>
        </w:rPr>
        <w:t xml:space="preserve"> </w:t>
      </w:r>
      <w:r w:rsidR="00650DD7">
        <w:rPr>
          <w:rFonts w:cs="Times New Roman"/>
          <w:szCs w:val="24"/>
        </w:rPr>
        <w:t>found that only</w:t>
      </w:r>
      <w:r w:rsidR="00E735A1">
        <w:rPr>
          <w:rFonts w:cs="Times New Roman"/>
          <w:szCs w:val="24"/>
        </w:rPr>
        <w:t xml:space="preserve"> six percent</w:t>
      </w:r>
      <w:r w:rsidR="00650DD7">
        <w:rPr>
          <w:rFonts w:cs="Times New Roman"/>
          <w:szCs w:val="24"/>
        </w:rPr>
        <w:t xml:space="preserve"> of local leaders believed that it would be easy for a middle-income family of four to find housing that met their needs in their communities, and that over </w:t>
      </w:r>
      <w:r w:rsidR="00CB73BB">
        <w:rPr>
          <w:rFonts w:cs="Times New Roman"/>
          <w:szCs w:val="24"/>
        </w:rPr>
        <w:t>ninety percent</w:t>
      </w:r>
      <w:r w:rsidR="00650DD7">
        <w:rPr>
          <w:rFonts w:cs="Times New Roman"/>
          <w:szCs w:val="24"/>
        </w:rPr>
        <w:t xml:space="preserve"> believed that it would be difficult or very difficult</w:t>
      </w:r>
      <w:r w:rsidR="001F094A">
        <w:rPr>
          <w:rFonts w:cs="Times New Roman"/>
          <w:szCs w:val="24"/>
        </w:rPr>
        <w:t xml:space="preserve"> to find such housing.</w:t>
      </w:r>
      <w:r w:rsidR="00E735A1">
        <w:rPr>
          <w:rFonts w:cs="Times New Roman"/>
          <w:szCs w:val="24"/>
        </w:rPr>
        <w:t xml:space="preserve"> Additionally, approximately ninety percent of local leaders surveyed believed that their region would </w:t>
      </w:r>
      <w:r w:rsidR="008E6CAC">
        <w:rPr>
          <w:rFonts w:cs="Times New Roman"/>
          <w:szCs w:val="24"/>
        </w:rPr>
        <w:t xml:space="preserve">not </w:t>
      </w:r>
      <w:r w:rsidR="00E735A1">
        <w:rPr>
          <w:rFonts w:cs="Times New Roman"/>
          <w:szCs w:val="24"/>
        </w:rPr>
        <w:t>be well-positioned to meet growing housing demand if an economic investment with</w:t>
      </w:r>
      <w:r w:rsidR="00543049">
        <w:rPr>
          <w:rFonts w:cs="Times New Roman"/>
          <w:szCs w:val="24"/>
        </w:rPr>
        <w:t xml:space="preserve"> one thousand</w:t>
      </w:r>
      <w:r w:rsidR="00E735A1">
        <w:rPr>
          <w:rFonts w:cs="Times New Roman"/>
          <w:szCs w:val="24"/>
        </w:rPr>
        <w:t xml:space="preserve"> </w:t>
      </w:r>
      <w:r w:rsidR="00543049">
        <w:rPr>
          <w:rFonts w:cs="Times New Roman"/>
          <w:szCs w:val="24"/>
        </w:rPr>
        <w:t>(</w:t>
      </w:r>
      <w:r w:rsidR="00E735A1">
        <w:rPr>
          <w:rFonts w:cs="Times New Roman"/>
          <w:szCs w:val="24"/>
        </w:rPr>
        <w:t>1,000</w:t>
      </w:r>
      <w:r w:rsidR="00543049">
        <w:rPr>
          <w:rFonts w:cs="Times New Roman"/>
          <w:szCs w:val="24"/>
        </w:rPr>
        <w:t>)</w:t>
      </w:r>
      <w:r w:rsidR="00E735A1">
        <w:rPr>
          <w:rFonts w:cs="Times New Roman"/>
          <w:szCs w:val="24"/>
        </w:rPr>
        <w:t xml:space="preserve"> new jobs was announced in their community.</w:t>
      </w:r>
      <w:r w:rsidR="000C59B7">
        <w:rPr>
          <w:rFonts w:cs="Times New Roman"/>
          <w:szCs w:val="24"/>
        </w:rPr>
        <w:t xml:space="preserve"> </w:t>
      </w:r>
    </w:p>
    <w:p w14:paraId="7B82B422" w14:textId="60456E17" w:rsidR="001F094A" w:rsidRDefault="001F094A" w:rsidP="00650DD7">
      <w:pPr>
        <w:rPr>
          <w:rFonts w:cs="Times New Roman"/>
          <w:szCs w:val="24"/>
        </w:rPr>
      </w:pPr>
    </w:p>
    <w:p w14:paraId="7D57619B" w14:textId="71DED279" w:rsidR="00325A12" w:rsidRDefault="00325A12" w:rsidP="00650DD7">
      <w:pPr>
        <w:rPr>
          <w:rFonts w:cs="Times New Roman"/>
          <w:szCs w:val="24"/>
        </w:rPr>
      </w:pPr>
      <w:r>
        <w:rPr>
          <w:rFonts w:cs="Times New Roman"/>
          <w:szCs w:val="24"/>
        </w:rPr>
        <w:t xml:space="preserve">Presenters also discussed </w:t>
      </w:r>
      <w:r w:rsidR="00307F76">
        <w:rPr>
          <w:rFonts w:cs="Times New Roman"/>
          <w:szCs w:val="24"/>
        </w:rPr>
        <w:t xml:space="preserve">the possibility that Kentucky will be placed at a competitive disadvantage </w:t>
      </w:r>
      <w:r w:rsidR="000155A3">
        <w:rPr>
          <w:rFonts w:cs="Times New Roman"/>
          <w:szCs w:val="24"/>
        </w:rPr>
        <w:t xml:space="preserve">in comparison to surrounding states if </w:t>
      </w:r>
      <w:r w:rsidR="00C3034C">
        <w:rPr>
          <w:rFonts w:cs="Times New Roman"/>
          <w:szCs w:val="24"/>
        </w:rPr>
        <w:t>the legislature</w:t>
      </w:r>
      <w:r w:rsidR="000155A3">
        <w:rPr>
          <w:rFonts w:cs="Times New Roman"/>
          <w:szCs w:val="24"/>
        </w:rPr>
        <w:t xml:space="preserve"> does not address </w:t>
      </w:r>
      <w:r w:rsidR="00C3034C">
        <w:rPr>
          <w:rFonts w:cs="Times New Roman"/>
          <w:szCs w:val="24"/>
        </w:rPr>
        <w:t>the state's</w:t>
      </w:r>
      <w:r w:rsidR="000155A3">
        <w:rPr>
          <w:rFonts w:cs="Times New Roman"/>
          <w:szCs w:val="24"/>
        </w:rPr>
        <w:t xml:space="preserve"> housing issues. As discussed further below, Indiana and Ohio, among other surrounding states, have made significant investments into incentive programs for infrastructure and new home construction </w:t>
      </w:r>
      <w:r w:rsidR="006C6A75">
        <w:rPr>
          <w:rFonts w:cs="Times New Roman"/>
          <w:szCs w:val="24"/>
        </w:rPr>
        <w:t xml:space="preserve">in recent years. If those investments spur </w:t>
      </w:r>
      <w:r w:rsidR="00CB73BB">
        <w:rPr>
          <w:rFonts w:cs="Times New Roman"/>
          <w:szCs w:val="24"/>
        </w:rPr>
        <w:t>construction in other states, those states may become more attractive for both individuals in the workforce and businesses seeking to locate in the region, and leave Kentucky at a disadvantage.</w:t>
      </w:r>
    </w:p>
    <w:p w14:paraId="201B5100" w14:textId="77777777" w:rsidR="00325A12" w:rsidRDefault="00325A12" w:rsidP="00650DD7">
      <w:pPr>
        <w:rPr>
          <w:rFonts w:cs="Times New Roman"/>
          <w:szCs w:val="24"/>
        </w:rPr>
      </w:pPr>
    </w:p>
    <w:p w14:paraId="629D5E5E" w14:textId="30AB2905" w:rsidR="001F094A" w:rsidRDefault="000C59B7" w:rsidP="00650DD7">
      <w:pPr>
        <w:rPr>
          <w:rFonts w:cs="Times New Roman"/>
          <w:szCs w:val="24"/>
        </w:rPr>
      </w:pPr>
      <w:r>
        <w:rPr>
          <w:rFonts w:cs="Times New Roman"/>
          <w:szCs w:val="24"/>
        </w:rPr>
        <w:t xml:space="preserve">Several </w:t>
      </w:r>
      <w:r w:rsidR="001F094A">
        <w:rPr>
          <w:rFonts w:cs="Times New Roman"/>
          <w:szCs w:val="24"/>
        </w:rPr>
        <w:t xml:space="preserve">presenters also pointed to rising homelessness as an effect of the housing shortfall. According to the Kentucky Housing Corporation, the number of homeless Kentuckians was holding stable around </w:t>
      </w:r>
      <w:r w:rsidR="000A5B93">
        <w:rPr>
          <w:rFonts w:cs="Times New Roman"/>
          <w:szCs w:val="24"/>
        </w:rPr>
        <w:t>four thousand (</w:t>
      </w:r>
      <w:r w:rsidR="001F094A">
        <w:rPr>
          <w:rFonts w:cs="Times New Roman"/>
          <w:szCs w:val="24"/>
        </w:rPr>
        <w:t>4,000</w:t>
      </w:r>
      <w:r w:rsidR="000A5B93">
        <w:rPr>
          <w:rFonts w:cs="Times New Roman"/>
          <w:szCs w:val="24"/>
        </w:rPr>
        <w:t>)</w:t>
      </w:r>
      <w:r w:rsidR="001F094A">
        <w:rPr>
          <w:rFonts w:cs="Times New Roman"/>
          <w:szCs w:val="24"/>
        </w:rPr>
        <w:t xml:space="preserve"> prior to 2022, but reached more than</w:t>
      </w:r>
      <w:r w:rsidR="000A5B93">
        <w:rPr>
          <w:rFonts w:cs="Times New Roman"/>
          <w:szCs w:val="24"/>
        </w:rPr>
        <w:t xml:space="preserve"> five thousand three hundred</w:t>
      </w:r>
      <w:r w:rsidR="001F094A">
        <w:rPr>
          <w:rFonts w:cs="Times New Roman"/>
          <w:szCs w:val="24"/>
        </w:rPr>
        <w:t xml:space="preserve"> </w:t>
      </w:r>
      <w:r w:rsidR="000A5B93">
        <w:rPr>
          <w:rFonts w:cs="Times New Roman"/>
          <w:szCs w:val="24"/>
        </w:rPr>
        <w:t>(</w:t>
      </w:r>
      <w:r w:rsidR="001F094A">
        <w:rPr>
          <w:rFonts w:cs="Times New Roman"/>
          <w:szCs w:val="24"/>
        </w:rPr>
        <w:t>5,300</w:t>
      </w:r>
      <w:r w:rsidR="000A5B93">
        <w:rPr>
          <w:rFonts w:cs="Times New Roman"/>
          <w:szCs w:val="24"/>
        </w:rPr>
        <w:t>)</w:t>
      </w:r>
      <w:r w:rsidR="001F094A">
        <w:rPr>
          <w:rFonts w:cs="Times New Roman"/>
          <w:szCs w:val="24"/>
        </w:rPr>
        <w:t xml:space="preserve"> in 2024. While homelessness is often considered an urban issue, the number of unsheltered homeless individuals has rapidly risen outside of Lexington and Louisville, going from </w:t>
      </w:r>
      <w:r w:rsidR="000A5B93">
        <w:rPr>
          <w:rFonts w:cs="Times New Roman"/>
          <w:szCs w:val="24"/>
        </w:rPr>
        <w:t>six hundred fifty (</w:t>
      </w:r>
      <w:r w:rsidR="001F094A">
        <w:rPr>
          <w:rFonts w:cs="Times New Roman"/>
          <w:szCs w:val="24"/>
        </w:rPr>
        <w:t>650</w:t>
      </w:r>
      <w:r w:rsidR="000A5B93">
        <w:rPr>
          <w:rFonts w:cs="Times New Roman"/>
          <w:szCs w:val="24"/>
        </w:rPr>
        <w:t>)</w:t>
      </w:r>
      <w:r w:rsidR="001F094A">
        <w:rPr>
          <w:rFonts w:cs="Times New Roman"/>
          <w:szCs w:val="24"/>
        </w:rPr>
        <w:t xml:space="preserve"> in 2019 to more than </w:t>
      </w:r>
      <w:r w:rsidR="000A5B93">
        <w:rPr>
          <w:rFonts w:cs="Times New Roman"/>
          <w:szCs w:val="24"/>
        </w:rPr>
        <w:t>one thousand (</w:t>
      </w:r>
      <w:r w:rsidR="001F094A">
        <w:rPr>
          <w:rFonts w:cs="Times New Roman"/>
          <w:szCs w:val="24"/>
        </w:rPr>
        <w:t>1,000</w:t>
      </w:r>
      <w:r w:rsidR="000A5B93">
        <w:rPr>
          <w:rFonts w:cs="Times New Roman"/>
          <w:szCs w:val="24"/>
        </w:rPr>
        <w:t>)</w:t>
      </w:r>
      <w:r w:rsidR="001F094A">
        <w:rPr>
          <w:rFonts w:cs="Times New Roman"/>
          <w:szCs w:val="24"/>
        </w:rPr>
        <w:t xml:space="preserve"> in 2024.</w:t>
      </w:r>
    </w:p>
    <w:p w14:paraId="232C4D9E" w14:textId="75AA69FB" w:rsidR="00CB73BB" w:rsidRDefault="00CB73BB" w:rsidP="00650DD7">
      <w:pPr>
        <w:rPr>
          <w:rFonts w:cs="Times New Roman"/>
          <w:szCs w:val="24"/>
        </w:rPr>
      </w:pPr>
    </w:p>
    <w:p w14:paraId="25B0BC3E" w14:textId="0C18D896" w:rsidR="00CB73BB" w:rsidRDefault="00CB73BB" w:rsidP="00650DD7">
      <w:pPr>
        <w:rPr>
          <w:rFonts w:cs="Times New Roman"/>
          <w:szCs w:val="24"/>
        </w:rPr>
      </w:pPr>
      <w:r>
        <w:rPr>
          <w:rFonts w:cs="Times New Roman"/>
          <w:szCs w:val="24"/>
        </w:rPr>
        <w:t>While homelessness has many causes, the Deputy Executive Director of Housing Programs for the Kentucky Housing Corporation stated that the lack of housing was a contributing factor, likening the housing situation to a game of musical chairs where certain people would simply be left out due to the lack of supply. Those already vulnerable to homelessness, including seniors, people with disabilities, and those with low income, could be pushed into homelessness as a result of the housing shortage and rising home prices and rents.</w:t>
      </w:r>
    </w:p>
    <w:p w14:paraId="1BBCB23D" w14:textId="310EA05C" w:rsidR="008C7B9E" w:rsidRDefault="008C7B9E" w:rsidP="00650DD7">
      <w:pPr>
        <w:rPr>
          <w:rFonts w:cs="Times New Roman"/>
          <w:szCs w:val="24"/>
        </w:rPr>
      </w:pPr>
    </w:p>
    <w:p w14:paraId="1BCB86BF" w14:textId="77777777" w:rsidR="00D12AC1" w:rsidRDefault="00D12AC1" w:rsidP="008C7B9E">
      <w:pPr>
        <w:jc w:val="center"/>
        <w:rPr>
          <w:rFonts w:cs="Times New Roman"/>
          <w:b/>
          <w:bCs/>
          <w:szCs w:val="24"/>
        </w:rPr>
      </w:pPr>
    </w:p>
    <w:p w14:paraId="2BB1FD77" w14:textId="77777777" w:rsidR="00D12AC1" w:rsidRDefault="00D12AC1" w:rsidP="008C7B9E">
      <w:pPr>
        <w:jc w:val="center"/>
        <w:rPr>
          <w:rFonts w:cs="Times New Roman"/>
          <w:b/>
          <w:bCs/>
          <w:szCs w:val="24"/>
        </w:rPr>
      </w:pPr>
    </w:p>
    <w:p w14:paraId="7A92B4E9" w14:textId="77777777" w:rsidR="00D12AC1" w:rsidRDefault="00D12AC1" w:rsidP="008C7B9E">
      <w:pPr>
        <w:jc w:val="center"/>
        <w:rPr>
          <w:rFonts w:cs="Times New Roman"/>
          <w:b/>
          <w:bCs/>
          <w:szCs w:val="24"/>
        </w:rPr>
      </w:pPr>
    </w:p>
    <w:p w14:paraId="6D8D6D5F" w14:textId="77777777" w:rsidR="00D12AC1" w:rsidRDefault="00D12AC1" w:rsidP="008C7B9E">
      <w:pPr>
        <w:jc w:val="center"/>
        <w:rPr>
          <w:rFonts w:cs="Times New Roman"/>
          <w:b/>
          <w:bCs/>
          <w:szCs w:val="24"/>
        </w:rPr>
      </w:pPr>
    </w:p>
    <w:p w14:paraId="192AA6DE" w14:textId="69333BE3" w:rsidR="008C7B9E" w:rsidRDefault="008C7B9E" w:rsidP="008C7B9E">
      <w:pPr>
        <w:jc w:val="center"/>
        <w:rPr>
          <w:rFonts w:cs="Times New Roman"/>
          <w:szCs w:val="24"/>
        </w:rPr>
      </w:pPr>
      <w:r>
        <w:rPr>
          <w:rFonts w:cs="Times New Roman"/>
          <w:b/>
          <w:bCs/>
          <w:szCs w:val="24"/>
        </w:rPr>
        <w:t>Impacts of Housing Issues at the Local Level</w:t>
      </w:r>
    </w:p>
    <w:p w14:paraId="3282CD59" w14:textId="5F0CA7F8" w:rsidR="00BC1A5C" w:rsidRDefault="00BC1A5C" w:rsidP="00650DD7">
      <w:pPr>
        <w:rPr>
          <w:rFonts w:cs="Times New Roman"/>
          <w:szCs w:val="24"/>
        </w:rPr>
      </w:pPr>
    </w:p>
    <w:p w14:paraId="5A59C6F3" w14:textId="69633188" w:rsidR="008C7B9E" w:rsidRDefault="00BC1A5C" w:rsidP="008C7B9E">
      <w:r>
        <w:rPr>
          <w:rFonts w:cs="Times New Roman"/>
          <w:szCs w:val="24"/>
        </w:rPr>
        <w:t>Leaders from throughout the state testified regarding the current state of housing in their communities.</w:t>
      </w:r>
      <w:r w:rsidR="008C7B9E">
        <w:rPr>
          <w:rFonts w:cs="Times New Roman"/>
          <w:szCs w:val="24"/>
        </w:rPr>
        <w:t xml:space="preserve"> Both </w:t>
      </w:r>
      <w:r w:rsidR="008C7B9E">
        <w:t xml:space="preserve">rural and urban leaders acknowledged that the problem was complex and a challenge to face at all levels of government. The connection between economic development and housing was reiterated </w:t>
      </w:r>
      <w:r w:rsidR="000A5B93">
        <w:t>by local leaders, as well as a</w:t>
      </w:r>
      <w:r w:rsidR="008C7B9E">
        <w:t xml:space="preserve"> desire to build </w:t>
      </w:r>
      <w:r w:rsidR="000A5B93">
        <w:t>communities where</w:t>
      </w:r>
      <w:r w:rsidR="008C7B9E">
        <w:t xml:space="preserve"> families can live, work, and go to school</w:t>
      </w:r>
      <w:r w:rsidR="000A5B93">
        <w:t>.</w:t>
      </w:r>
    </w:p>
    <w:p w14:paraId="1D700E18" w14:textId="6ED96078" w:rsidR="00E23F84" w:rsidRDefault="00E23F84" w:rsidP="008C7B9E"/>
    <w:p w14:paraId="2456CCD0" w14:textId="2A4EE772" w:rsidR="00E23F84" w:rsidRPr="008C7B9E" w:rsidRDefault="00E23F84" w:rsidP="008C7B9E">
      <w:pPr>
        <w:rPr>
          <w:rFonts w:cs="Times New Roman"/>
          <w:szCs w:val="24"/>
        </w:rPr>
      </w:pPr>
      <w:r>
        <w:lastRenderedPageBreak/>
        <w:t xml:space="preserve">Mayor Craig Greenberg of Louisville discussed the efforts undertaken by the city to </w:t>
      </w:r>
      <w:r w:rsidR="00530E90">
        <w:t>address its housing situation. He stated that while Louisville has built more than eighteen thousand (18,000) affordable housing units in the last five years, the need has increased even further during that same period. Rents and median home prices have increased substantially, with almost fifty (50%) percent or renters in Louisville being cost-burdened. The city hopes to create fifteen thousand (15,000) new housing units by 2027, but will need the assistance of state policy makers to do so.</w:t>
      </w:r>
    </w:p>
    <w:p w14:paraId="41324F30" w14:textId="77777777" w:rsidR="008C7B9E" w:rsidRDefault="008C7B9E" w:rsidP="008C7B9E"/>
    <w:p w14:paraId="09B334DD" w14:textId="756BC102" w:rsidR="008C7B9E" w:rsidRDefault="008C7B9E" w:rsidP="008C7B9E">
      <w:r>
        <w:t>Mayor Linda Gorton of</w:t>
      </w:r>
      <w:r w:rsidR="000A5B93">
        <w:t xml:space="preserve"> the</w:t>
      </w:r>
      <w:r>
        <w:t xml:space="preserve"> Lexington-Fayette County Urban County Government</w:t>
      </w:r>
      <w:r w:rsidR="000A5B93">
        <w:t xml:space="preserve"> </w:t>
      </w:r>
      <w:r>
        <w:t xml:space="preserve">highlighted the programs that Lexington has </w:t>
      </w:r>
      <w:r w:rsidR="000A5B93">
        <w:t>used</w:t>
      </w:r>
      <w:r>
        <w:t xml:space="preserve"> to combat the </w:t>
      </w:r>
      <w:r w:rsidR="000A5B93">
        <w:t xml:space="preserve">city's </w:t>
      </w:r>
      <w:r>
        <w:t xml:space="preserve">housing </w:t>
      </w:r>
      <w:r w:rsidR="000A5B93">
        <w:t>issues including</w:t>
      </w:r>
      <w:r>
        <w:t xml:space="preserve"> </w:t>
      </w:r>
      <w:r w:rsidR="000A5B93">
        <w:t>e</w:t>
      </w:r>
      <w:r>
        <w:t xml:space="preserve">conomic development programs like tax-increment finance, a land trust, infrastructure fund and the affordable housing trust fund. </w:t>
      </w:r>
      <w:r w:rsidR="000A5B93">
        <w:t xml:space="preserve">Additionally, Mayor Gorton described how </w:t>
      </w:r>
      <w:r>
        <w:t>Lexington has committed one</w:t>
      </w:r>
      <w:r w:rsidR="00543049">
        <w:t xml:space="preserve"> (1%)</w:t>
      </w:r>
      <w:r>
        <w:t xml:space="preserve"> percent of the city's general fund to affordable housing. </w:t>
      </w:r>
      <w:r w:rsidR="004D3682">
        <w:t>Among other things, t</w:t>
      </w:r>
      <w:r>
        <w:t>he planning commission</w:t>
      </w:r>
      <w:r w:rsidR="004D3682">
        <w:t xml:space="preserve"> recently</w:t>
      </w:r>
      <w:r>
        <w:t xml:space="preserve"> recommended a </w:t>
      </w:r>
      <w:r w:rsidR="00530E90">
        <w:t>two thousand eight hundred (</w:t>
      </w:r>
      <w:r>
        <w:t>2,800</w:t>
      </w:r>
      <w:r w:rsidR="00530E90">
        <w:t>)</w:t>
      </w:r>
      <w:r>
        <w:t xml:space="preserve"> acre expansion of the urban service boundary with the direct goal of increasing the availability of housing. To support housing growth, zoning law changes were made to expand housing types</w:t>
      </w:r>
      <w:r w:rsidR="004D3682">
        <w:t xml:space="preserve"> available in certain zones</w:t>
      </w:r>
      <w:r>
        <w:t>, reduc</w:t>
      </w:r>
      <w:r w:rsidR="004D3682">
        <w:t>ed</w:t>
      </w:r>
      <w:r>
        <w:t xml:space="preserve"> minimum lot sizes</w:t>
      </w:r>
      <w:r w:rsidR="004D3682">
        <w:t xml:space="preserve"> and</w:t>
      </w:r>
      <w:r>
        <w:t xml:space="preserve"> increase</w:t>
      </w:r>
      <w:r w:rsidR="004D3682">
        <w:t>d</w:t>
      </w:r>
      <w:r>
        <w:t xml:space="preserve"> building heights in medium to high density zones</w:t>
      </w:r>
      <w:r w:rsidR="004D3682">
        <w:t xml:space="preserve"> were allowed</w:t>
      </w:r>
      <w:r>
        <w:t>.</w:t>
      </w:r>
    </w:p>
    <w:p w14:paraId="4422C2B8" w14:textId="77777777" w:rsidR="008C7B9E" w:rsidRDefault="008C7B9E" w:rsidP="008C7B9E">
      <w:pPr>
        <w:rPr>
          <w:b/>
          <w:bCs/>
        </w:rPr>
      </w:pPr>
    </w:p>
    <w:p w14:paraId="0494EFAE" w14:textId="18AB2A07" w:rsidR="008C7B9E" w:rsidRPr="0006176C" w:rsidRDefault="008C7B9E" w:rsidP="008C7B9E">
      <w:r>
        <w:t>Members of the task force</w:t>
      </w:r>
      <w:r w:rsidR="00DC278D">
        <w:t xml:space="preserve"> also</w:t>
      </w:r>
      <w:r>
        <w:t xml:space="preserve"> heard from Elliott County Judge Executive </w:t>
      </w:r>
      <w:r w:rsidR="00DC278D">
        <w:t xml:space="preserve">Myron Lewis, who discussed </w:t>
      </w:r>
      <w:r>
        <w:t>the importance of available housing to preserve and improve the economy and quality of life. Recently the investment and development of the Little Sandy Correctional Complex in the community has provided a great opportunity for the</w:t>
      </w:r>
      <w:r w:rsidR="00DC278D">
        <w:t xml:space="preserve"> </w:t>
      </w:r>
      <w:r>
        <w:t xml:space="preserve">residents, however, the projected new employees will need a place to live. </w:t>
      </w:r>
      <w:r w:rsidR="00DC278D">
        <w:t>Judge Executive Lewis emphasized that</w:t>
      </w:r>
      <w:r>
        <w:t xml:space="preserve"> counties with limited resources </w:t>
      </w:r>
      <w:r w:rsidR="00DC278D">
        <w:t xml:space="preserve">in rural Kentucky </w:t>
      </w:r>
      <w:r>
        <w:t>are</w:t>
      </w:r>
      <w:r w:rsidR="00DC278D">
        <w:t xml:space="preserve"> often</w:t>
      </w:r>
      <w:r>
        <w:t xml:space="preserve"> called upon to provide the infrastructure to support the developments.</w:t>
      </w:r>
    </w:p>
    <w:p w14:paraId="03F4F91A" w14:textId="77777777" w:rsidR="008C7B9E" w:rsidRDefault="008C7B9E" w:rsidP="00141034">
      <w:pPr>
        <w:rPr>
          <w:rFonts w:cs="Times New Roman"/>
          <w:szCs w:val="24"/>
        </w:rPr>
      </w:pPr>
    </w:p>
    <w:p w14:paraId="2B1D78B2" w14:textId="1DFE7543" w:rsidR="00BC1A5C" w:rsidRDefault="00EA69AB" w:rsidP="00141034">
      <w:pPr>
        <w:rPr>
          <w:rFonts w:cs="Times New Roman"/>
          <w:szCs w:val="24"/>
        </w:rPr>
      </w:pPr>
      <w:r>
        <w:rPr>
          <w:rFonts w:cs="Times New Roman"/>
          <w:szCs w:val="24"/>
        </w:rPr>
        <w:t xml:space="preserve">Officials from Northern Kentucky stated that job creation is outpacing housing availability in the region. </w:t>
      </w:r>
      <w:r w:rsidR="001F094A">
        <w:rPr>
          <w:rFonts w:cs="Times New Roman"/>
          <w:szCs w:val="24"/>
        </w:rPr>
        <w:t>As a result, the region lacks housing that aligns with the income of its residents.</w:t>
      </w:r>
      <w:r w:rsidR="00DC278D">
        <w:rPr>
          <w:rFonts w:cs="Times New Roman"/>
          <w:szCs w:val="24"/>
        </w:rPr>
        <w:t xml:space="preserve"> </w:t>
      </w:r>
      <w:r w:rsidR="00BC1A5C">
        <w:rPr>
          <w:rFonts w:cs="Times New Roman"/>
          <w:szCs w:val="24"/>
        </w:rPr>
        <w:t>Efforts have been undertaken to modernize planning and zoning to allow for additional density and speed up the home</w:t>
      </w:r>
      <w:r w:rsidR="00E23F84">
        <w:rPr>
          <w:rFonts w:cs="Times New Roman"/>
          <w:szCs w:val="24"/>
        </w:rPr>
        <w:t xml:space="preserve"> building</w:t>
      </w:r>
      <w:r w:rsidR="00BC1A5C">
        <w:rPr>
          <w:rFonts w:cs="Times New Roman"/>
          <w:szCs w:val="24"/>
        </w:rPr>
        <w:t xml:space="preserve"> process.</w:t>
      </w:r>
    </w:p>
    <w:p w14:paraId="45E542F0" w14:textId="0745C27D" w:rsidR="00E23F84" w:rsidRDefault="00E23F84" w:rsidP="00141034">
      <w:pPr>
        <w:rPr>
          <w:rFonts w:cs="Times New Roman"/>
          <w:szCs w:val="24"/>
        </w:rPr>
      </w:pPr>
    </w:p>
    <w:p w14:paraId="1A42EBF6" w14:textId="633A2645" w:rsidR="00E23F84" w:rsidRDefault="00E23F84" w:rsidP="00141034">
      <w:pPr>
        <w:rPr>
          <w:rFonts w:cs="Times New Roman"/>
          <w:szCs w:val="24"/>
        </w:rPr>
      </w:pPr>
      <w:r>
        <w:rPr>
          <w:rFonts w:cs="Times New Roman"/>
          <w:szCs w:val="24"/>
        </w:rPr>
        <w:t>Officials from Hardin County discussed the effects on housing that the new Blue Oval battery plant has had on their community. They emphasized that large economic development pro</w:t>
      </w:r>
      <w:r w:rsidR="0076083C">
        <w:rPr>
          <w:rFonts w:cs="Times New Roman"/>
          <w:szCs w:val="24"/>
        </w:rPr>
        <w:t>jects require significant workforces, and the ability to quickly build out housing in order meet the needs of those workforces.</w:t>
      </w:r>
    </w:p>
    <w:p w14:paraId="1E137CC3" w14:textId="6CA5F7CA" w:rsidR="00A023CD" w:rsidRDefault="00A023CD" w:rsidP="004F75E6">
      <w:pPr>
        <w:jc w:val="center"/>
        <w:rPr>
          <w:rFonts w:cs="Times New Roman"/>
          <w:b/>
          <w:bCs/>
          <w:szCs w:val="24"/>
        </w:rPr>
      </w:pPr>
    </w:p>
    <w:p w14:paraId="3CC3DE78" w14:textId="77777777" w:rsidR="00D12AC1" w:rsidRDefault="00D12AC1" w:rsidP="004F75E6">
      <w:pPr>
        <w:jc w:val="center"/>
        <w:rPr>
          <w:rFonts w:cs="Times New Roman"/>
          <w:b/>
          <w:bCs/>
          <w:szCs w:val="24"/>
        </w:rPr>
      </w:pPr>
    </w:p>
    <w:p w14:paraId="359AE944" w14:textId="65A9C3A8" w:rsidR="005F0C54" w:rsidRDefault="00A023CD" w:rsidP="004F75E6">
      <w:pPr>
        <w:jc w:val="center"/>
        <w:rPr>
          <w:rFonts w:cs="Times New Roman"/>
          <w:b/>
          <w:bCs/>
          <w:szCs w:val="24"/>
        </w:rPr>
      </w:pPr>
      <w:r>
        <w:rPr>
          <w:rFonts w:cs="Times New Roman"/>
          <w:b/>
          <w:bCs/>
          <w:szCs w:val="24"/>
        </w:rPr>
        <w:t>Policies Pursued by Other States</w:t>
      </w:r>
    </w:p>
    <w:p w14:paraId="585EF745" w14:textId="77777777" w:rsidR="00325A12" w:rsidRDefault="00325A12" w:rsidP="004F75E6">
      <w:pPr>
        <w:jc w:val="center"/>
        <w:rPr>
          <w:rFonts w:cs="Times New Roman"/>
          <w:b/>
          <w:bCs/>
          <w:szCs w:val="24"/>
        </w:rPr>
      </w:pPr>
    </w:p>
    <w:p w14:paraId="767BA656" w14:textId="0EB2EE46" w:rsidR="00325A12" w:rsidRDefault="00325A12" w:rsidP="00325A12">
      <w:pPr>
        <w:rPr>
          <w:rFonts w:cs="Times New Roman"/>
          <w:szCs w:val="24"/>
        </w:rPr>
      </w:pPr>
      <w:r>
        <w:rPr>
          <w:rFonts w:cs="Times New Roman"/>
          <w:szCs w:val="24"/>
        </w:rPr>
        <w:t>The Deputy Executive Director of Housing Programs for the Kentucky Housing Corporation presented on policies being pursued in other states to alleviate those states housing issues</w:t>
      </w:r>
      <w:r w:rsidR="00E23F84">
        <w:rPr>
          <w:rFonts w:cs="Times New Roman"/>
          <w:szCs w:val="24"/>
        </w:rPr>
        <w:t xml:space="preserve">. The </w:t>
      </w:r>
      <w:r w:rsidR="006F6597">
        <w:rPr>
          <w:rFonts w:cs="Times New Roman"/>
          <w:szCs w:val="24"/>
        </w:rPr>
        <w:t>efforts fell into three broad categories: land use and zoning incentives or mandates; state housing tax credits; and state level funding for infrastructure and housing development.</w:t>
      </w:r>
    </w:p>
    <w:p w14:paraId="016BA69C" w14:textId="19E36479" w:rsidR="006F6597" w:rsidRDefault="006F6597" w:rsidP="00325A12">
      <w:pPr>
        <w:rPr>
          <w:rFonts w:cs="Times New Roman"/>
          <w:szCs w:val="24"/>
        </w:rPr>
      </w:pPr>
    </w:p>
    <w:p w14:paraId="43923978" w14:textId="09E8B483" w:rsidR="006F6597" w:rsidRDefault="006F6597" w:rsidP="00325A12">
      <w:pPr>
        <w:rPr>
          <w:rFonts w:cs="Times New Roman"/>
          <w:szCs w:val="24"/>
        </w:rPr>
      </w:pPr>
      <w:r>
        <w:rPr>
          <w:rFonts w:cs="Times New Roman"/>
          <w:szCs w:val="24"/>
        </w:rPr>
        <w:t xml:space="preserve">States have pursued a variety of planning and zoning-based reforms </w:t>
      </w:r>
      <w:r w:rsidR="00773BA3">
        <w:rPr>
          <w:rFonts w:cs="Times New Roman"/>
          <w:szCs w:val="24"/>
        </w:rPr>
        <w:t>to</w:t>
      </w:r>
      <w:r>
        <w:rPr>
          <w:rFonts w:cs="Times New Roman"/>
          <w:szCs w:val="24"/>
        </w:rPr>
        <w:t xml:space="preserve"> encourage new home construction. Among others, these include: by-right accessory dwelling units; permitting </w:t>
      </w:r>
      <w:r>
        <w:rPr>
          <w:rFonts w:cs="Times New Roman"/>
          <w:szCs w:val="24"/>
        </w:rPr>
        <w:lastRenderedPageBreak/>
        <w:t>duplexes and multiplexes in single family home zones; reducing parking requirements and minimum lot size requirements; streamlining permitting processes for new home developments; limiting the abilities of local governments to enact burdensome design requirements; permitting more manufactured housing; and allowing housing to be placed in commercial zones and on land owned by religious or non-profit institutions.</w:t>
      </w:r>
    </w:p>
    <w:p w14:paraId="2E7748AA" w14:textId="312B777A" w:rsidR="006F6597" w:rsidRDefault="006F6597" w:rsidP="00325A12">
      <w:pPr>
        <w:rPr>
          <w:rFonts w:cs="Times New Roman"/>
          <w:szCs w:val="24"/>
        </w:rPr>
      </w:pPr>
    </w:p>
    <w:p w14:paraId="38DF9E1F" w14:textId="129CC69D" w:rsidR="003F1741" w:rsidRDefault="00773BA3" w:rsidP="003F1741">
      <w:pPr>
        <w:rPr>
          <w:rFonts w:cs="Times New Roman"/>
          <w:szCs w:val="24"/>
        </w:rPr>
      </w:pPr>
      <w:r>
        <w:rPr>
          <w:rFonts w:cs="Times New Roman"/>
          <w:szCs w:val="24"/>
        </w:rPr>
        <w:t>Many states have also adopted their own equivalent to the federal Low Income Housing Tax Credit. These state credits supplement federal credits, and encourage private investment in affordable housing units, reduce debt loads, and allow for lower rents to be charged. More than half of states offer these credits, with all states surrounding Kentucky, aside from West Virginia having done so. Additionally, Ohio recently established a</w:t>
      </w:r>
      <w:r>
        <w:t xml:space="preserve"> </w:t>
      </w:r>
      <w:proofErr w:type="gramStart"/>
      <w:r w:rsidR="006B3A9B">
        <w:t>single family</w:t>
      </w:r>
      <w:proofErr w:type="gramEnd"/>
      <w:r>
        <w:t xml:space="preserve"> tax credit program</w:t>
      </w:r>
      <w:r w:rsidR="006B3A9B">
        <w:t xml:space="preserve"> that</w:t>
      </w:r>
      <w:r>
        <w:t xml:space="preserve"> was allocated </w:t>
      </w:r>
      <w:r w:rsidR="008120AD">
        <w:t>fifty million ($50,000,000) dollars</w:t>
      </w:r>
      <w:r>
        <w:t xml:space="preserve"> per year for four years to provide tax credits to incentivize the construction of single family homes, and specifically targeted at housing for Ohio’s workforce. The homes are required to have at least </w:t>
      </w:r>
      <w:r w:rsidR="008120AD">
        <w:t>two (</w:t>
      </w:r>
      <w:r>
        <w:t>2</w:t>
      </w:r>
      <w:r w:rsidR="008120AD">
        <w:t>)</w:t>
      </w:r>
      <w:r>
        <w:t xml:space="preserve"> bedrooms and</w:t>
      </w:r>
      <w:r w:rsidR="008120AD">
        <w:t xml:space="preserve"> one and a half</w:t>
      </w:r>
      <w:r>
        <w:t xml:space="preserve"> </w:t>
      </w:r>
      <w:r w:rsidR="008120AD">
        <w:t>(</w:t>
      </w:r>
      <w:r>
        <w:t>1.5</w:t>
      </w:r>
      <w:r w:rsidR="008120AD">
        <w:t>)</w:t>
      </w:r>
      <w:r>
        <w:t xml:space="preserve"> bathrooms, reserved for homebuyers making </w:t>
      </w:r>
      <w:r w:rsidR="008120AD">
        <w:t>eighty (</w:t>
      </w:r>
      <w:r>
        <w:t>80%</w:t>
      </w:r>
      <w:r w:rsidR="008120AD">
        <w:t>)</w:t>
      </w:r>
      <w:r>
        <w:t xml:space="preserve"> to</w:t>
      </w:r>
      <w:r w:rsidR="008120AD">
        <w:t xml:space="preserve"> one hundred twenty</w:t>
      </w:r>
      <w:r>
        <w:t xml:space="preserve"> </w:t>
      </w:r>
      <w:r w:rsidR="008120AD">
        <w:t>(</w:t>
      </w:r>
      <w:r>
        <w:t>120%</w:t>
      </w:r>
      <w:r w:rsidR="008120AD">
        <w:t>)</w:t>
      </w:r>
      <w:r>
        <w:t xml:space="preserve"> of the area median income, and must remain affordable for 10 years. Each home built entitles the builder to up to a </w:t>
      </w:r>
      <w:r w:rsidR="008120AD">
        <w:t>fifty</w:t>
      </w:r>
      <w:r>
        <w:t xml:space="preserve"> thousand</w:t>
      </w:r>
      <w:r w:rsidR="008120AD">
        <w:t xml:space="preserve"> ($50,000) dollar</w:t>
      </w:r>
      <w:r>
        <w:t xml:space="preserve"> tax credit</w:t>
      </w:r>
      <w:r w:rsidR="008120AD">
        <w:rPr>
          <w:rFonts w:cs="Times New Roman"/>
          <w:szCs w:val="24"/>
        </w:rPr>
        <w:t>.</w:t>
      </w:r>
    </w:p>
    <w:p w14:paraId="2520EB36" w14:textId="7AEC3B53" w:rsidR="008120AD" w:rsidRDefault="008120AD" w:rsidP="003F1741">
      <w:pPr>
        <w:rPr>
          <w:rFonts w:cs="Times New Roman"/>
          <w:szCs w:val="24"/>
        </w:rPr>
      </w:pPr>
    </w:p>
    <w:p w14:paraId="262CE101" w14:textId="5ACD1BD2" w:rsidR="005F0C54" w:rsidRDefault="008120AD" w:rsidP="008120AD">
      <w:r>
        <w:rPr>
          <w:rFonts w:cs="Times New Roman"/>
          <w:szCs w:val="24"/>
        </w:rPr>
        <w:t xml:space="preserve">States have also begun to more directly invest in the development of housing and the infrastructure to support it. For example, Ohio established </w:t>
      </w:r>
      <w:r>
        <w:t>the Welcome Home Ohio program which provides grants and nonrefundable tax credits for the purchase, construction, or rehabilitation of qualifying properties. The program was allocated one hundred million ($100,000,000) dollars from Ohio’s general fund and fifty million ($50,000,000) dollars in nonrefundable tax credits. These funds were made available to land banks, land reutilization corporations, and local governments, who wish to increase housing stock within their communities.</w:t>
      </w:r>
    </w:p>
    <w:p w14:paraId="09B11FB5" w14:textId="6B1A231D" w:rsidR="008120AD" w:rsidRDefault="008120AD" w:rsidP="008120AD"/>
    <w:p w14:paraId="64C210DC" w14:textId="237C3EB1" w:rsidR="008120AD" w:rsidRDefault="00530E90" w:rsidP="008120AD">
      <w:pPr>
        <w:rPr>
          <w:rFonts w:cs="Times New Roman"/>
          <w:szCs w:val="24"/>
        </w:rPr>
      </w:pPr>
      <w:r>
        <w:t>As an example of infrastructure investments made by states, i</w:t>
      </w:r>
      <w:r w:rsidR="008120AD">
        <w:t>n 2023</w:t>
      </w:r>
      <w:r w:rsidR="006B3A9B">
        <w:t>,</w:t>
      </w:r>
      <w:r w:rsidR="008120AD">
        <w:t xml:space="preserve"> Indiana adopted legislation establishing the Indiana Residential Infrastructure Fund and allocated</w:t>
      </w:r>
      <w:r w:rsidR="00543049">
        <w:t xml:space="preserve"> </w:t>
      </w:r>
      <w:proofErr w:type="gramStart"/>
      <w:r w:rsidR="00543049">
        <w:t>seventy five</w:t>
      </w:r>
      <w:proofErr w:type="gramEnd"/>
      <w:r w:rsidR="008120AD">
        <w:t xml:space="preserve"> million</w:t>
      </w:r>
      <w:r w:rsidR="00543049">
        <w:t xml:space="preserve"> ($75,000,000) dollars</w:t>
      </w:r>
      <w:r w:rsidR="008120AD">
        <w:t xml:space="preserve"> to that fund. The fund offers low interest loans to local governments to finance infrastructure for residential housing. Funds can be used by the local government for the improvement of public infrastructure as well as the purchase of land associated with the infrastructure improvements.</w:t>
      </w:r>
    </w:p>
    <w:p w14:paraId="057F2DC2" w14:textId="7B0B31FB" w:rsidR="008120AD" w:rsidRDefault="008120AD" w:rsidP="008120AD">
      <w:pPr>
        <w:rPr>
          <w:rFonts w:cs="Times New Roman"/>
          <w:szCs w:val="24"/>
        </w:rPr>
      </w:pPr>
    </w:p>
    <w:p w14:paraId="7CFFB316" w14:textId="77777777" w:rsidR="00D12AC1" w:rsidRDefault="00D12AC1" w:rsidP="004F75E6">
      <w:pPr>
        <w:jc w:val="center"/>
        <w:rPr>
          <w:rFonts w:cs="Times New Roman"/>
          <w:b/>
          <w:bCs/>
          <w:szCs w:val="24"/>
        </w:rPr>
      </w:pPr>
    </w:p>
    <w:p w14:paraId="52E7E5B5" w14:textId="77777777" w:rsidR="00D12AC1" w:rsidRDefault="00D12AC1" w:rsidP="004F75E6">
      <w:pPr>
        <w:jc w:val="center"/>
        <w:rPr>
          <w:rFonts w:cs="Times New Roman"/>
          <w:b/>
          <w:bCs/>
          <w:szCs w:val="24"/>
        </w:rPr>
      </w:pPr>
    </w:p>
    <w:p w14:paraId="10BCC422" w14:textId="77777777" w:rsidR="00D12AC1" w:rsidRDefault="00D12AC1" w:rsidP="004F75E6">
      <w:pPr>
        <w:jc w:val="center"/>
        <w:rPr>
          <w:rFonts w:cs="Times New Roman"/>
          <w:b/>
          <w:bCs/>
          <w:szCs w:val="24"/>
        </w:rPr>
      </w:pPr>
    </w:p>
    <w:p w14:paraId="7F1A0BA1" w14:textId="256437C8" w:rsidR="00A023CD" w:rsidRDefault="00A023CD" w:rsidP="004F75E6">
      <w:pPr>
        <w:jc w:val="center"/>
        <w:rPr>
          <w:rFonts w:cs="Times New Roman"/>
          <w:b/>
          <w:bCs/>
          <w:szCs w:val="24"/>
        </w:rPr>
      </w:pPr>
      <w:r>
        <w:rPr>
          <w:rFonts w:cs="Times New Roman"/>
          <w:b/>
          <w:bCs/>
          <w:szCs w:val="24"/>
        </w:rPr>
        <w:t>Recommendations Made by Presenters</w:t>
      </w:r>
    </w:p>
    <w:p w14:paraId="3ECF1F67" w14:textId="2AF476E7" w:rsidR="005F0C54" w:rsidRDefault="005F0C54" w:rsidP="004F75E6">
      <w:pPr>
        <w:jc w:val="center"/>
        <w:rPr>
          <w:rFonts w:cs="Times New Roman"/>
          <w:b/>
          <w:bCs/>
          <w:szCs w:val="24"/>
        </w:rPr>
      </w:pPr>
    </w:p>
    <w:p w14:paraId="7F825681" w14:textId="0E752F97" w:rsidR="005F0C54" w:rsidRPr="005F0C54" w:rsidRDefault="005F0C54" w:rsidP="005F0C54">
      <w:pPr>
        <w:rPr>
          <w:rFonts w:cs="Times New Roman"/>
          <w:szCs w:val="24"/>
        </w:rPr>
      </w:pPr>
      <w:r>
        <w:rPr>
          <w:rFonts w:cs="Times New Roman"/>
          <w:szCs w:val="24"/>
        </w:rPr>
        <w:t xml:space="preserve">Presenters to the taskforce made </w:t>
      </w:r>
      <w:r w:rsidR="00773BA3">
        <w:rPr>
          <w:rFonts w:cs="Times New Roman"/>
          <w:szCs w:val="24"/>
        </w:rPr>
        <w:t>many</w:t>
      </w:r>
      <w:r>
        <w:rPr>
          <w:rFonts w:cs="Times New Roman"/>
          <w:szCs w:val="24"/>
        </w:rPr>
        <w:t xml:space="preserve"> specific policy recommendations,</w:t>
      </w:r>
      <w:r w:rsidR="008232CE">
        <w:rPr>
          <w:rFonts w:cs="Times New Roman"/>
          <w:szCs w:val="24"/>
        </w:rPr>
        <w:t xml:space="preserve"> some of</w:t>
      </w:r>
      <w:r>
        <w:rPr>
          <w:rFonts w:cs="Times New Roman"/>
          <w:szCs w:val="24"/>
        </w:rPr>
        <w:t xml:space="preserve"> which are laid out below.</w:t>
      </w:r>
      <w:r w:rsidR="00543049">
        <w:rPr>
          <w:rFonts w:cs="Times New Roman"/>
          <w:szCs w:val="24"/>
        </w:rPr>
        <w:t xml:space="preserve"> </w:t>
      </w:r>
    </w:p>
    <w:p w14:paraId="2F8F867B" w14:textId="0E8E3401" w:rsidR="00646A43" w:rsidRDefault="00646A43" w:rsidP="004F75E6">
      <w:pPr>
        <w:jc w:val="center"/>
        <w:rPr>
          <w:rFonts w:cs="Times New Roman"/>
          <w:b/>
          <w:bCs/>
          <w:szCs w:val="24"/>
        </w:rPr>
      </w:pPr>
    </w:p>
    <w:p w14:paraId="006DC57C" w14:textId="656033EC" w:rsidR="00E735A1" w:rsidRDefault="00E735A1" w:rsidP="00E735A1">
      <w:pPr>
        <w:rPr>
          <w:rFonts w:cs="Times New Roman"/>
          <w:b/>
          <w:bCs/>
          <w:szCs w:val="24"/>
        </w:rPr>
      </w:pPr>
      <w:r>
        <w:rPr>
          <w:rFonts w:cs="Times New Roman"/>
          <w:szCs w:val="24"/>
        </w:rPr>
        <w:t xml:space="preserve">Presenters from the Kentucky Chamber of Commerce and the Homebuilders Association of Kentucky recommended that the legislature investigate potential reforms to land-use and zoning, leverage tax incentives for </w:t>
      </w:r>
      <w:r w:rsidR="00773BA3">
        <w:rPr>
          <w:rFonts w:cs="Times New Roman"/>
          <w:szCs w:val="24"/>
        </w:rPr>
        <w:t>low- and middle-income</w:t>
      </w:r>
      <w:r>
        <w:rPr>
          <w:rFonts w:cs="Times New Roman"/>
          <w:szCs w:val="24"/>
        </w:rPr>
        <w:t xml:space="preserve"> housing construction, continue to invest in infrastructure, and consider the impact of government regulations on home construction.</w:t>
      </w:r>
    </w:p>
    <w:p w14:paraId="292BB8E4" w14:textId="0D60DD1F" w:rsidR="00DC278D" w:rsidRDefault="00DC278D" w:rsidP="004F75E6">
      <w:pPr>
        <w:jc w:val="center"/>
        <w:rPr>
          <w:rFonts w:cs="Times New Roman"/>
          <w:b/>
          <w:bCs/>
          <w:szCs w:val="24"/>
        </w:rPr>
      </w:pPr>
    </w:p>
    <w:p w14:paraId="580F9D04" w14:textId="2B84C6AD" w:rsidR="00DC278D" w:rsidRDefault="00DC278D" w:rsidP="00DC278D">
      <w:pPr>
        <w:rPr>
          <w:rFonts w:cs="Times New Roman"/>
          <w:b/>
          <w:bCs/>
          <w:szCs w:val="24"/>
        </w:rPr>
      </w:pPr>
      <w:r>
        <w:t xml:space="preserve">Lexington Mayor Linda Gorton provided recommendations to the task force </w:t>
      </w:r>
      <w:r w:rsidR="008120AD">
        <w:t>that</w:t>
      </w:r>
      <w:r>
        <w:t xml:space="preserve"> include</w:t>
      </w:r>
      <w:r w:rsidR="008120AD">
        <w:t>d</w:t>
      </w:r>
      <w:r>
        <w:t xml:space="preserve">: investments in state revolving loan funds for market rate and affordable housing projects, </w:t>
      </w:r>
      <w:r>
        <w:lastRenderedPageBreak/>
        <w:t>explor</w:t>
      </w:r>
      <w:r w:rsidR="006B3A9B">
        <w:t xml:space="preserve">ing </w:t>
      </w:r>
      <w:r>
        <w:t>state affordable housing tax credit concepts to offset cost of development, cooperation with local government and state legislature to design land bank concepts, includ</w:t>
      </w:r>
      <w:r w:rsidR="006B3A9B">
        <w:t>ing</w:t>
      </w:r>
      <w:r>
        <w:t xml:space="preserve"> policies to grow the development sector, and </w:t>
      </w:r>
      <w:r w:rsidR="006B3A9B">
        <w:t>reviewing</w:t>
      </w:r>
      <w:r>
        <w:t xml:space="preserve"> statues and regulations that may expedite housing projects.</w:t>
      </w:r>
    </w:p>
    <w:p w14:paraId="3E320428" w14:textId="5B21CCDE" w:rsidR="00DC278D" w:rsidRDefault="00DC278D" w:rsidP="004F75E6">
      <w:pPr>
        <w:jc w:val="center"/>
        <w:rPr>
          <w:rFonts w:cs="Times New Roman"/>
          <w:b/>
          <w:bCs/>
          <w:szCs w:val="24"/>
        </w:rPr>
      </w:pPr>
    </w:p>
    <w:p w14:paraId="3ABD353E" w14:textId="25B96B61" w:rsidR="008120AD" w:rsidRPr="008120AD" w:rsidRDefault="008120AD" w:rsidP="008120AD">
      <w:pPr>
        <w:rPr>
          <w:rFonts w:cs="Times New Roman"/>
          <w:szCs w:val="24"/>
        </w:rPr>
      </w:pPr>
      <w:r>
        <w:rPr>
          <w:rFonts w:cs="Times New Roman"/>
          <w:szCs w:val="24"/>
        </w:rPr>
        <w:t xml:space="preserve">Louisville Mayor Craig Greenberg made </w:t>
      </w:r>
      <w:r w:rsidR="00530E90">
        <w:rPr>
          <w:rFonts w:cs="Times New Roman"/>
          <w:szCs w:val="24"/>
        </w:rPr>
        <w:t>several</w:t>
      </w:r>
      <w:r>
        <w:rPr>
          <w:rFonts w:cs="Times New Roman"/>
          <w:szCs w:val="24"/>
        </w:rPr>
        <w:t xml:space="preserve"> </w:t>
      </w:r>
      <w:r w:rsidR="00530E90">
        <w:rPr>
          <w:rFonts w:cs="Times New Roman"/>
          <w:szCs w:val="24"/>
        </w:rPr>
        <w:t>recommendations including expanding support for housing utilizing state economic development tools, creat</w:t>
      </w:r>
      <w:r w:rsidR="00DA06DB">
        <w:rPr>
          <w:rFonts w:cs="Times New Roman"/>
          <w:szCs w:val="24"/>
        </w:rPr>
        <w:t>ing</w:t>
      </w:r>
      <w:r w:rsidR="00530E90">
        <w:rPr>
          <w:rFonts w:cs="Times New Roman"/>
          <w:szCs w:val="24"/>
        </w:rPr>
        <w:t xml:space="preserve"> a revolving loan fund for affordable and workforce housing developers to utilize,</w:t>
      </w:r>
      <w:r w:rsidR="00114E33">
        <w:rPr>
          <w:rFonts w:cs="Times New Roman"/>
          <w:szCs w:val="24"/>
        </w:rPr>
        <w:t xml:space="preserve"> </w:t>
      </w:r>
      <w:r w:rsidR="00DA06DB">
        <w:rPr>
          <w:rFonts w:cs="Times New Roman"/>
          <w:szCs w:val="24"/>
        </w:rPr>
        <w:t>using</w:t>
      </w:r>
      <w:r w:rsidR="00114E33">
        <w:rPr>
          <w:rFonts w:cs="Times New Roman"/>
          <w:szCs w:val="24"/>
        </w:rPr>
        <w:t xml:space="preserve"> local land banks to assist in the redevelopment of property for those seeking affordable housing, and funding the provision of services alongside housing for vulnerable community members.</w:t>
      </w:r>
    </w:p>
    <w:p w14:paraId="2364551C" w14:textId="77777777" w:rsidR="008120AD" w:rsidRDefault="008120AD" w:rsidP="004F75E6">
      <w:pPr>
        <w:jc w:val="center"/>
        <w:rPr>
          <w:rFonts w:cs="Times New Roman"/>
          <w:b/>
          <w:bCs/>
          <w:szCs w:val="24"/>
        </w:rPr>
      </w:pPr>
    </w:p>
    <w:p w14:paraId="5E6DEB26" w14:textId="5559388F" w:rsidR="00646A43" w:rsidRDefault="005F0C54" w:rsidP="00646A43">
      <w:pPr>
        <w:rPr>
          <w:rFonts w:cs="Times New Roman"/>
          <w:szCs w:val="24"/>
        </w:rPr>
      </w:pPr>
      <w:r>
        <w:rPr>
          <w:rFonts w:cs="Times New Roman"/>
          <w:szCs w:val="24"/>
        </w:rPr>
        <w:t xml:space="preserve">The Kentucky Manufactured Housing Institute recommended that the legislature remove the current six percent sales tax on manufactured homes, instead treating them like real property, and asked the task force to address restrictive planning and zoning regulations at the local level which prevent the placement of manufactured homes. Generally, </w:t>
      </w:r>
      <w:r w:rsidR="00DA06DB">
        <w:rPr>
          <w:rFonts w:cs="Times New Roman"/>
          <w:szCs w:val="24"/>
        </w:rPr>
        <w:t>the Institute</w:t>
      </w:r>
      <w:r>
        <w:rPr>
          <w:rFonts w:cs="Times New Roman"/>
          <w:szCs w:val="24"/>
        </w:rPr>
        <w:t xml:space="preserve"> asked that manufactured homes be treated similarly to any other type of home.</w:t>
      </w:r>
    </w:p>
    <w:p w14:paraId="5ADBBB5C" w14:textId="3AAFAA77" w:rsidR="00DA06DB" w:rsidRDefault="00DA06DB" w:rsidP="00646A43">
      <w:pPr>
        <w:rPr>
          <w:rFonts w:cs="Times New Roman"/>
          <w:szCs w:val="24"/>
        </w:rPr>
      </w:pPr>
    </w:p>
    <w:p w14:paraId="002B5C3E" w14:textId="2DD4509F" w:rsidR="00DA06DB" w:rsidRDefault="00DA06DB" w:rsidP="00646A43">
      <w:pPr>
        <w:rPr>
          <w:rFonts w:cs="Times New Roman"/>
          <w:szCs w:val="24"/>
        </w:rPr>
      </w:pPr>
      <w:r>
        <w:rPr>
          <w:rFonts w:cs="Times New Roman"/>
          <w:szCs w:val="24"/>
        </w:rPr>
        <w:t xml:space="preserve">The Apartment Association of Kentucky recommended that the legislature </w:t>
      </w:r>
      <w:proofErr w:type="gramStart"/>
      <w:r>
        <w:rPr>
          <w:rFonts w:cs="Times New Roman"/>
          <w:szCs w:val="24"/>
        </w:rPr>
        <w:t>take action</w:t>
      </w:r>
      <w:proofErr w:type="gramEnd"/>
      <w:r>
        <w:rPr>
          <w:rFonts w:cs="Times New Roman"/>
          <w:szCs w:val="24"/>
        </w:rPr>
        <w:t xml:space="preserve"> on planning and zoning to streamline permitting processes, reduce parking and minimum lot requirements, and allow for more diverse residential use types.</w:t>
      </w:r>
    </w:p>
    <w:p w14:paraId="22CDC0A0" w14:textId="4A63904B" w:rsidR="00114E33" w:rsidRDefault="00114E33" w:rsidP="00646A43">
      <w:pPr>
        <w:rPr>
          <w:rFonts w:cs="Times New Roman"/>
          <w:szCs w:val="24"/>
        </w:rPr>
      </w:pPr>
    </w:p>
    <w:p w14:paraId="68A362BD" w14:textId="4658FBD1" w:rsidR="00114E33" w:rsidRDefault="00114E33" w:rsidP="00646A43">
      <w:pPr>
        <w:rPr>
          <w:rFonts w:cs="Times New Roman"/>
          <w:szCs w:val="24"/>
        </w:rPr>
      </w:pPr>
      <w:r>
        <w:rPr>
          <w:rFonts w:cs="Times New Roman"/>
          <w:szCs w:val="24"/>
        </w:rPr>
        <w:t xml:space="preserve">Presenters with the Coalition for the Homeless recommended that the legislature </w:t>
      </w:r>
      <w:proofErr w:type="gramStart"/>
      <w:r>
        <w:rPr>
          <w:rFonts w:cs="Times New Roman"/>
          <w:szCs w:val="24"/>
        </w:rPr>
        <w:t>consider</w:t>
      </w:r>
      <w:proofErr w:type="gramEnd"/>
      <w:r>
        <w:rPr>
          <w:rFonts w:cs="Times New Roman"/>
          <w:szCs w:val="24"/>
        </w:rPr>
        <w:t xml:space="preserve"> matching federal funding on certain programs to allow for access to additional resources, investing additional dollars into the Affordable Housing Trust Fund, and allowing for eviction expungement.</w:t>
      </w:r>
    </w:p>
    <w:p w14:paraId="1B2D5732" w14:textId="62C5326E" w:rsidR="00DC278D" w:rsidRDefault="00DC278D" w:rsidP="00646A43">
      <w:pPr>
        <w:rPr>
          <w:rFonts w:cs="Times New Roman"/>
          <w:szCs w:val="24"/>
        </w:rPr>
      </w:pPr>
    </w:p>
    <w:p w14:paraId="422C8246" w14:textId="76693A4D" w:rsidR="00773BA3" w:rsidRDefault="00773BA3" w:rsidP="00646A43">
      <w:pPr>
        <w:rPr>
          <w:rFonts w:cs="Times New Roman"/>
          <w:szCs w:val="24"/>
        </w:rPr>
      </w:pPr>
      <w:r>
        <w:rPr>
          <w:rFonts w:cs="Times New Roman"/>
          <w:szCs w:val="24"/>
        </w:rPr>
        <w:t xml:space="preserve">Many presenters including </w:t>
      </w:r>
      <w:r w:rsidR="008232CE">
        <w:rPr>
          <w:rFonts w:cs="Times New Roman"/>
          <w:szCs w:val="24"/>
        </w:rPr>
        <w:t>the Mayor of Louisville and representatives of the affordable home building industry among others, recommended that the legislature establish a state equivalent Low Income Housing Tax Credit.</w:t>
      </w:r>
    </w:p>
    <w:p w14:paraId="2A41F97E" w14:textId="375AA225" w:rsidR="00DC278D" w:rsidRDefault="00DC278D" w:rsidP="00646A43">
      <w:pPr>
        <w:rPr>
          <w:rFonts w:cs="Times New Roman"/>
          <w:szCs w:val="24"/>
        </w:rPr>
      </w:pPr>
    </w:p>
    <w:p w14:paraId="2B0B25A8" w14:textId="0FF55EDB" w:rsidR="008232CE" w:rsidRPr="005F0C54" w:rsidRDefault="008232CE" w:rsidP="00646A43">
      <w:pPr>
        <w:rPr>
          <w:rFonts w:cs="Times New Roman"/>
          <w:szCs w:val="24"/>
        </w:rPr>
      </w:pPr>
      <w:r>
        <w:rPr>
          <w:rFonts w:cs="Times New Roman"/>
          <w:szCs w:val="24"/>
        </w:rPr>
        <w:t>Finally, representatives of the Housing Partnership, Inc. recommended specific statutory changes that would allow Kentucky-based nonprofits to purchase tax liens of vacant and abandoned properties for the purpose of redeveloping them as affordable housing.</w:t>
      </w:r>
    </w:p>
    <w:sectPr w:rsidR="008232CE" w:rsidRPr="005F0C54" w:rsidSect="0001471C">
      <w:type w:val="continuous"/>
      <w:pgSz w:w="12240" w:h="15840" w:code="1"/>
      <w:pgMar w:top="1440" w:right="1440" w:bottom="1440" w:left="1440" w:header="63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722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7EDD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5EDF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47C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904F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6295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4E57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50F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DC3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30C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B5E84"/>
    <w:multiLevelType w:val="hybridMultilevel"/>
    <w:tmpl w:val="6DFC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C7E05"/>
    <w:multiLevelType w:val="hybridMultilevel"/>
    <w:tmpl w:val="B82040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A270C53"/>
    <w:multiLevelType w:val="hybridMultilevel"/>
    <w:tmpl w:val="0E04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22"/>
    <w:rsid w:val="00000363"/>
    <w:rsid w:val="00003218"/>
    <w:rsid w:val="0001471C"/>
    <w:rsid w:val="000155A3"/>
    <w:rsid w:val="00045783"/>
    <w:rsid w:val="00070E7E"/>
    <w:rsid w:val="000716CA"/>
    <w:rsid w:val="00080A7D"/>
    <w:rsid w:val="00084138"/>
    <w:rsid w:val="00090298"/>
    <w:rsid w:val="000A5B93"/>
    <w:rsid w:val="000C1E3A"/>
    <w:rsid w:val="000C59B7"/>
    <w:rsid w:val="000F17E5"/>
    <w:rsid w:val="000F4BF7"/>
    <w:rsid w:val="000F6C4E"/>
    <w:rsid w:val="001100D1"/>
    <w:rsid w:val="00110F61"/>
    <w:rsid w:val="00114385"/>
    <w:rsid w:val="00114E33"/>
    <w:rsid w:val="001254BF"/>
    <w:rsid w:val="0013187A"/>
    <w:rsid w:val="0013209A"/>
    <w:rsid w:val="00141034"/>
    <w:rsid w:val="00154CAA"/>
    <w:rsid w:val="0015509E"/>
    <w:rsid w:val="00162AF7"/>
    <w:rsid w:val="00163154"/>
    <w:rsid w:val="00176750"/>
    <w:rsid w:val="001927C5"/>
    <w:rsid w:val="0019417B"/>
    <w:rsid w:val="001D3FAE"/>
    <w:rsid w:val="001E46B3"/>
    <w:rsid w:val="001F094A"/>
    <w:rsid w:val="001F0BAB"/>
    <w:rsid w:val="001F2929"/>
    <w:rsid w:val="001F4BBE"/>
    <w:rsid w:val="0021294F"/>
    <w:rsid w:val="00216DBC"/>
    <w:rsid w:val="00225BE0"/>
    <w:rsid w:val="00233F93"/>
    <w:rsid w:val="002368F5"/>
    <w:rsid w:val="002414E0"/>
    <w:rsid w:val="00242709"/>
    <w:rsid w:val="00244252"/>
    <w:rsid w:val="00250BC2"/>
    <w:rsid w:val="0029063B"/>
    <w:rsid w:val="002B0000"/>
    <w:rsid w:val="002B3EF1"/>
    <w:rsid w:val="002C1675"/>
    <w:rsid w:val="002D52BD"/>
    <w:rsid w:val="002E088B"/>
    <w:rsid w:val="00307F76"/>
    <w:rsid w:val="00313792"/>
    <w:rsid w:val="00315A31"/>
    <w:rsid w:val="003168DC"/>
    <w:rsid w:val="00325A12"/>
    <w:rsid w:val="0033322F"/>
    <w:rsid w:val="00333CF1"/>
    <w:rsid w:val="003369DA"/>
    <w:rsid w:val="00365E3C"/>
    <w:rsid w:val="003938C5"/>
    <w:rsid w:val="003B1AC4"/>
    <w:rsid w:val="003B5195"/>
    <w:rsid w:val="003D0788"/>
    <w:rsid w:val="003D5391"/>
    <w:rsid w:val="003D621F"/>
    <w:rsid w:val="003D7F32"/>
    <w:rsid w:val="003E75AF"/>
    <w:rsid w:val="003F1741"/>
    <w:rsid w:val="003F5054"/>
    <w:rsid w:val="00416CC6"/>
    <w:rsid w:val="004209DF"/>
    <w:rsid w:val="00430045"/>
    <w:rsid w:val="004430E4"/>
    <w:rsid w:val="00446F17"/>
    <w:rsid w:val="00450393"/>
    <w:rsid w:val="00451AEE"/>
    <w:rsid w:val="00476212"/>
    <w:rsid w:val="00486613"/>
    <w:rsid w:val="00490689"/>
    <w:rsid w:val="004D366D"/>
    <w:rsid w:val="004D3682"/>
    <w:rsid w:val="004D51D0"/>
    <w:rsid w:val="004E5568"/>
    <w:rsid w:val="004F75E6"/>
    <w:rsid w:val="00503E38"/>
    <w:rsid w:val="00504006"/>
    <w:rsid w:val="00517AA3"/>
    <w:rsid w:val="00524CB6"/>
    <w:rsid w:val="00530E90"/>
    <w:rsid w:val="00536A4D"/>
    <w:rsid w:val="0054094F"/>
    <w:rsid w:val="00543049"/>
    <w:rsid w:val="00544FCA"/>
    <w:rsid w:val="005608A6"/>
    <w:rsid w:val="00573FA9"/>
    <w:rsid w:val="0057635E"/>
    <w:rsid w:val="00580E98"/>
    <w:rsid w:val="005845D9"/>
    <w:rsid w:val="00595687"/>
    <w:rsid w:val="005A696E"/>
    <w:rsid w:val="005B627B"/>
    <w:rsid w:val="005C3982"/>
    <w:rsid w:val="005D5887"/>
    <w:rsid w:val="005E5DB4"/>
    <w:rsid w:val="005E6DB8"/>
    <w:rsid w:val="005F0C54"/>
    <w:rsid w:val="00606C17"/>
    <w:rsid w:val="00615FFB"/>
    <w:rsid w:val="00642C32"/>
    <w:rsid w:val="00643F8C"/>
    <w:rsid w:val="006463BF"/>
    <w:rsid w:val="00646A43"/>
    <w:rsid w:val="00650DD7"/>
    <w:rsid w:val="006614F2"/>
    <w:rsid w:val="00687DA3"/>
    <w:rsid w:val="00690703"/>
    <w:rsid w:val="006A3547"/>
    <w:rsid w:val="006A5A73"/>
    <w:rsid w:val="006B1C85"/>
    <w:rsid w:val="006B2388"/>
    <w:rsid w:val="006B352A"/>
    <w:rsid w:val="006B3A9B"/>
    <w:rsid w:val="006C6A57"/>
    <w:rsid w:val="006C6A75"/>
    <w:rsid w:val="006E5A31"/>
    <w:rsid w:val="006F6597"/>
    <w:rsid w:val="006F7973"/>
    <w:rsid w:val="00701D77"/>
    <w:rsid w:val="007072BD"/>
    <w:rsid w:val="00744AAF"/>
    <w:rsid w:val="00753028"/>
    <w:rsid w:val="0076083C"/>
    <w:rsid w:val="00767C04"/>
    <w:rsid w:val="00773BA3"/>
    <w:rsid w:val="00780DEA"/>
    <w:rsid w:val="0078715E"/>
    <w:rsid w:val="00795248"/>
    <w:rsid w:val="007C46B5"/>
    <w:rsid w:val="007C5751"/>
    <w:rsid w:val="007E23E2"/>
    <w:rsid w:val="00801281"/>
    <w:rsid w:val="00804B15"/>
    <w:rsid w:val="008120AD"/>
    <w:rsid w:val="0081666C"/>
    <w:rsid w:val="008232CE"/>
    <w:rsid w:val="00825345"/>
    <w:rsid w:val="00827ACE"/>
    <w:rsid w:val="008329D2"/>
    <w:rsid w:val="00833E3A"/>
    <w:rsid w:val="0086526A"/>
    <w:rsid w:val="008676F0"/>
    <w:rsid w:val="00873FAD"/>
    <w:rsid w:val="00885296"/>
    <w:rsid w:val="008969F7"/>
    <w:rsid w:val="008A092A"/>
    <w:rsid w:val="008A28B6"/>
    <w:rsid w:val="008B008B"/>
    <w:rsid w:val="008B18A2"/>
    <w:rsid w:val="008C338C"/>
    <w:rsid w:val="008C7B9E"/>
    <w:rsid w:val="008D5CD9"/>
    <w:rsid w:val="008E6CAC"/>
    <w:rsid w:val="00911400"/>
    <w:rsid w:val="009312A6"/>
    <w:rsid w:val="00934434"/>
    <w:rsid w:val="009564EB"/>
    <w:rsid w:val="00963E76"/>
    <w:rsid w:val="0097084D"/>
    <w:rsid w:val="009A408A"/>
    <w:rsid w:val="009A66E8"/>
    <w:rsid w:val="009B3DEA"/>
    <w:rsid w:val="009B6138"/>
    <w:rsid w:val="009B618E"/>
    <w:rsid w:val="009C03FC"/>
    <w:rsid w:val="009C490F"/>
    <w:rsid w:val="009D74BA"/>
    <w:rsid w:val="009E0800"/>
    <w:rsid w:val="009E6D37"/>
    <w:rsid w:val="00A023CD"/>
    <w:rsid w:val="00A03B1C"/>
    <w:rsid w:val="00A1012B"/>
    <w:rsid w:val="00A118B5"/>
    <w:rsid w:val="00A12D91"/>
    <w:rsid w:val="00A20B69"/>
    <w:rsid w:val="00A27637"/>
    <w:rsid w:val="00A37FB5"/>
    <w:rsid w:val="00A42E36"/>
    <w:rsid w:val="00A4397F"/>
    <w:rsid w:val="00A57543"/>
    <w:rsid w:val="00A658A0"/>
    <w:rsid w:val="00A722E1"/>
    <w:rsid w:val="00A76C51"/>
    <w:rsid w:val="00AA04C6"/>
    <w:rsid w:val="00AA508C"/>
    <w:rsid w:val="00AA6AAC"/>
    <w:rsid w:val="00AB771D"/>
    <w:rsid w:val="00AD193B"/>
    <w:rsid w:val="00AD38F8"/>
    <w:rsid w:val="00AE7692"/>
    <w:rsid w:val="00AF074F"/>
    <w:rsid w:val="00AF43C8"/>
    <w:rsid w:val="00B006BA"/>
    <w:rsid w:val="00B05398"/>
    <w:rsid w:val="00B14EFF"/>
    <w:rsid w:val="00B168B6"/>
    <w:rsid w:val="00B24E22"/>
    <w:rsid w:val="00B30A99"/>
    <w:rsid w:val="00B422CF"/>
    <w:rsid w:val="00B51200"/>
    <w:rsid w:val="00B56397"/>
    <w:rsid w:val="00B63D96"/>
    <w:rsid w:val="00B664A6"/>
    <w:rsid w:val="00B75B7E"/>
    <w:rsid w:val="00B850D1"/>
    <w:rsid w:val="00B96C8E"/>
    <w:rsid w:val="00BA23EC"/>
    <w:rsid w:val="00BC1A5C"/>
    <w:rsid w:val="00BD1381"/>
    <w:rsid w:val="00BF7D4D"/>
    <w:rsid w:val="00C03D96"/>
    <w:rsid w:val="00C13BD2"/>
    <w:rsid w:val="00C273AE"/>
    <w:rsid w:val="00C3034C"/>
    <w:rsid w:val="00C368E8"/>
    <w:rsid w:val="00C37717"/>
    <w:rsid w:val="00C45937"/>
    <w:rsid w:val="00C55980"/>
    <w:rsid w:val="00C716C4"/>
    <w:rsid w:val="00C85562"/>
    <w:rsid w:val="00CB3657"/>
    <w:rsid w:val="00CB73BB"/>
    <w:rsid w:val="00CC7B8B"/>
    <w:rsid w:val="00CE2E94"/>
    <w:rsid w:val="00CF4155"/>
    <w:rsid w:val="00CF5C85"/>
    <w:rsid w:val="00CF66B2"/>
    <w:rsid w:val="00CF7D6B"/>
    <w:rsid w:val="00D12AC1"/>
    <w:rsid w:val="00D15B46"/>
    <w:rsid w:val="00D21C20"/>
    <w:rsid w:val="00D24C2B"/>
    <w:rsid w:val="00D371C4"/>
    <w:rsid w:val="00D40E2F"/>
    <w:rsid w:val="00D4105E"/>
    <w:rsid w:val="00D42E15"/>
    <w:rsid w:val="00D43D18"/>
    <w:rsid w:val="00D462DE"/>
    <w:rsid w:val="00D57F1E"/>
    <w:rsid w:val="00D62E4E"/>
    <w:rsid w:val="00D70AAB"/>
    <w:rsid w:val="00D74480"/>
    <w:rsid w:val="00D7561D"/>
    <w:rsid w:val="00D77E0F"/>
    <w:rsid w:val="00DA06DB"/>
    <w:rsid w:val="00DB68C2"/>
    <w:rsid w:val="00DB6ABB"/>
    <w:rsid w:val="00DC278D"/>
    <w:rsid w:val="00DD2D04"/>
    <w:rsid w:val="00DD7A9D"/>
    <w:rsid w:val="00DE264A"/>
    <w:rsid w:val="00DE2EBA"/>
    <w:rsid w:val="00DE5E35"/>
    <w:rsid w:val="00DF7DCB"/>
    <w:rsid w:val="00E050E5"/>
    <w:rsid w:val="00E16B2F"/>
    <w:rsid w:val="00E17E06"/>
    <w:rsid w:val="00E23F84"/>
    <w:rsid w:val="00E258EA"/>
    <w:rsid w:val="00E56881"/>
    <w:rsid w:val="00E62A62"/>
    <w:rsid w:val="00E720AD"/>
    <w:rsid w:val="00E733C4"/>
    <w:rsid w:val="00E735A1"/>
    <w:rsid w:val="00E84E24"/>
    <w:rsid w:val="00E96B4B"/>
    <w:rsid w:val="00EA69AB"/>
    <w:rsid w:val="00EC4521"/>
    <w:rsid w:val="00ED14EF"/>
    <w:rsid w:val="00ED24FB"/>
    <w:rsid w:val="00ED6DEC"/>
    <w:rsid w:val="00ED7618"/>
    <w:rsid w:val="00F1475D"/>
    <w:rsid w:val="00F16C05"/>
    <w:rsid w:val="00F311C1"/>
    <w:rsid w:val="00F3452A"/>
    <w:rsid w:val="00F4042D"/>
    <w:rsid w:val="00F45DEA"/>
    <w:rsid w:val="00F533C6"/>
    <w:rsid w:val="00F553B6"/>
    <w:rsid w:val="00F63F3F"/>
    <w:rsid w:val="00F72700"/>
    <w:rsid w:val="00FB16F7"/>
    <w:rsid w:val="00FB7532"/>
    <w:rsid w:val="00FD4068"/>
    <w:rsid w:val="00FD7156"/>
    <w:rsid w:val="00FE1B71"/>
    <w:rsid w:val="00FE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10DC4"/>
  <w15:docId w15:val="{EA1CE110-7C10-48B0-B556-0DB52CF7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A9D"/>
    <w:pPr>
      <w:jc w:val="lef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ed">
    <w:name w:val="Centered"/>
    <w:qFormat/>
    <w:rsid w:val="00F63F3F"/>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A118B5"/>
    <w:rPr>
      <w:rFonts w:ascii="Tahoma" w:hAnsi="Tahoma" w:cs="Tahoma"/>
      <w:sz w:val="16"/>
      <w:szCs w:val="16"/>
    </w:rPr>
  </w:style>
  <w:style w:type="character" w:customStyle="1" w:styleId="BalloonTextChar">
    <w:name w:val="Balloon Text Char"/>
    <w:basedOn w:val="DefaultParagraphFont"/>
    <w:link w:val="BalloonText"/>
    <w:uiPriority w:val="99"/>
    <w:semiHidden/>
    <w:rsid w:val="00A118B5"/>
    <w:rPr>
      <w:rFonts w:ascii="Tahoma" w:hAnsi="Tahoma" w:cs="Tahoma"/>
      <w:sz w:val="16"/>
      <w:szCs w:val="16"/>
    </w:rPr>
  </w:style>
  <w:style w:type="paragraph" w:styleId="ListParagraph">
    <w:name w:val="List Paragraph"/>
    <w:basedOn w:val="Normal"/>
    <w:uiPriority w:val="34"/>
    <w:qFormat/>
    <w:rsid w:val="00080A7D"/>
    <w:pPr>
      <w:ind w:left="720"/>
      <w:contextualSpacing/>
    </w:pPr>
  </w:style>
  <w:style w:type="paragraph" w:styleId="NoSpacing">
    <w:name w:val="No Spacing"/>
    <w:uiPriority w:val="1"/>
    <w:qFormat/>
    <w:rsid w:val="007C5751"/>
    <w:pPr>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5112">
      <w:bodyDiv w:val="1"/>
      <w:marLeft w:val="0"/>
      <w:marRight w:val="0"/>
      <w:marTop w:val="0"/>
      <w:marBottom w:val="0"/>
      <w:divBdr>
        <w:top w:val="none" w:sz="0" w:space="0" w:color="auto"/>
        <w:left w:val="none" w:sz="0" w:space="0" w:color="auto"/>
        <w:bottom w:val="none" w:sz="0" w:space="0" w:color="auto"/>
        <w:right w:val="none" w:sz="0" w:space="0" w:color="auto"/>
      </w:divBdr>
    </w:div>
    <w:div w:id="110318377">
      <w:bodyDiv w:val="1"/>
      <w:marLeft w:val="0"/>
      <w:marRight w:val="0"/>
      <w:marTop w:val="0"/>
      <w:marBottom w:val="0"/>
      <w:divBdr>
        <w:top w:val="none" w:sz="0" w:space="0" w:color="auto"/>
        <w:left w:val="none" w:sz="0" w:space="0" w:color="auto"/>
        <w:bottom w:val="none" w:sz="0" w:space="0" w:color="auto"/>
        <w:right w:val="none" w:sz="0" w:space="0" w:color="auto"/>
      </w:divBdr>
    </w:div>
    <w:div w:id="227300388">
      <w:bodyDiv w:val="1"/>
      <w:marLeft w:val="0"/>
      <w:marRight w:val="0"/>
      <w:marTop w:val="0"/>
      <w:marBottom w:val="0"/>
      <w:divBdr>
        <w:top w:val="none" w:sz="0" w:space="0" w:color="auto"/>
        <w:left w:val="none" w:sz="0" w:space="0" w:color="auto"/>
        <w:bottom w:val="none" w:sz="0" w:space="0" w:color="auto"/>
        <w:right w:val="none" w:sz="0" w:space="0" w:color="auto"/>
      </w:divBdr>
    </w:div>
    <w:div w:id="378942351">
      <w:bodyDiv w:val="1"/>
      <w:marLeft w:val="0"/>
      <w:marRight w:val="0"/>
      <w:marTop w:val="0"/>
      <w:marBottom w:val="0"/>
      <w:divBdr>
        <w:top w:val="none" w:sz="0" w:space="0" w:color="auto"/>
        <w:left w:val="none" w:sz="0" w:space="0" w:color="auto"/>
        <w:bottom w:val="none" w:sz="0" w:space="0" w:color="auto"/>
        <w:right w:val="none" w:sz="0" w:space="0" w:color="auto"/>
      </w:divBdr>
    </w:div>
    <w:div w:id="476999167">
      <w:bodyDiv w:val="1"/>
      <w:marLeft w:val="0"/>
      <w:marRight w:val="0"/>
      <w:marTop w:val="0"/>
      <w:marBottom w:val="0"/>
      <w:divBdr>
        <w:top w:val="none" w:sz="0" w:space="0" w:color="auto"/>
        <w:left w:val="none" w:sz="0" w:space="0" w:color="auto"/>
        <w:bottom w:val="none" w:sz="0" w:space="0" w:color="auto"/>
        <w:right w:val="none" w:sz="0" w:space="0" w:color="auto"/>
      </w:divBdr>
    </w:div>
    <w:div w:id="563953492">
      <w:bodyDiv w:val="1"/>
      <w:marLeft w:val="0"/>
      <w:marRight w:val="0"/>
      <w:marTop w:val="0"/>
      <w:marBottom w:val="0"/>
      <w:divBdr>
        <w:top w:val="none" w:sz="0" w:space="0" w:color="auto"/>
        <w:left w:val="none" w:sz="0" w:space="0" w:color="auto"/>
        <w:bottom w:val="none" w:sz="0" w:space="0" w:color="auto"/>
        <w:right w:val="none" w:sz="0" w:space="0" w:color="auto"/>
      </w:divBdr>
    </w:div>
    <w:div w:id="1294410711">
      <w:bodyDiv w:val="1"/>
      <w:marLeft w:val="0"/>
      <w:marRight w:val="0"/>
      <w:marTop w:val="0"/>
      <w:marBottom w:val="0"/>
      <w:divBdr>
        <w:top w:val="none" w:sz="0" w:space="0" w:color="auto"/>
        <w:left w:val="none" w:sz="0" w:space="0" w:color="auto"/>
        <w:bottom w:val="none" w:sz="0" w:space="0" w:color="auto"/>
        <w:right w:val="none" w:sz="0" w:space="0" w:color="auto"/>
      </w:divBdr>
    </w:div>
    <w:div w:id="1441297010">
      <w:bodyDiv w:val="1"/>
      <w:marLeft w:val="0"/>
      <w:marRight w:val="0"/>
      <w:marTop w:val="0"/>
      <w:marBottom w:val="0"/>
      <w:divBdr>
        <w:top w:val="none" w:sz="0" w:space="0" w:color="auto"/>
        <w:left w:val="none" w:sz="0" w:space="0" w:color="auto"/>
        <w:bottom w:val="none" w:sz="0" w:space="0" w:color="auto"/>
        <w:right w:val="none" w:sz="0" w:space="0" w:color="auto"/>
      </w:divBdr>
    </w:div>
    <w:div w:id="174707458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_13\LET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CEA9A-32B6-463B-BD2A-2C78FB2B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LETRHEAD</Template>
  <TotalTime>112</TotalTime>
  <Pages>9</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LRC</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Mark (LRC)</dc:creator>
  <cp:keywords/>
  <dc:description/>
  <cp:lastModifiedBy>Jacovitch, Chris (LRC)</cp:lastModifiedBy>
  <cp:revision>2</cp:revision>
  <cp:lastPrinted>2024-11-12T16:33:00Z</cp:lastPrinted>
  <dcterms:created xsi:type="dcterms:W3CDTF">2024-11-12T18:25:00Z</dcterms:created>
  <dcterms:modified xsi:type="dcterms:W3CDTF">2024-11-12T18:25:00Z</dcterms:modified>
</cp:coreProperties>
</file>