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79" w:rsidRDefault="00027379" w:rsidP="00027379">
      <w:pPr>
        <w:spacing w:after="96" w:line="247" w:lineRule="auto"/>
        <w:ind w:left="410"/>
        <w:jc w:val="center"/>
        <w:rPr>
          <w:rFonts w:ascii="Segoe UI" w:eastAsia="Segoe UI" w:hAnsi="Segoe UI" w:cs="Segoe UI"/>
          <w:b/>
          <w:sz w:val="24"/>
          <w:u w:val="single"/>
        </w:rPr>
      </w:pPr>
      <w:r w:rsidRPr="007F5411">
        <w:rPr>
          <w:rFonts w:ascii="Segoe UI" w:eastAsia="Segoe UI" w:hAnsi="Segoe UI" w:cs="Segoe UI"/>
          <w:b/>
          <w:sz w:val="24"/>
          <w:u w:val="single"/>
        </w:rPr>
        <w:t xml:space="preserve">Referred Administrative Regulations from </w:t>
      </w:r>
      <w:proofErr w:type="spellStart"/>
      <w:r w:rsidRPr="007F5411">
        <w:rPr>
          <w:rFonts w:ascii="Segoe UI" w:eastAsia="Segoe UI" w:hAnsi="Segoe UI" w:cs="Segoe UI"/>
          <w:b/>
          <w:sz w:val="24"/>
          <w:u w:val="single"/>
        </w:rPr>
        <w:t>ARRS</w:t>
      </w:r>
      <w:proofErr w:type="spellEnd"/>
    </w:p>
    <w:p w:rsidR="00027379" w:rsidRDefault="00027379" w:rsidP="00027379">
      <w:pPr>
        <w:spacing w:after="94" w:line="250" w:lineRule="auto"/>
        <w:jc w:val="center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September 4, 201</w:t>
      </w:r>
      <w:r w:rsidRPr="007F5411">
        <w:rPr>
          <w:rFonts w:ascii="Segoe UI" w:eastAsia="Segoe UI" w:hAnsi="Segoe UI" w:cs="Segoe UI"/>
          <w:sz w:val="24"/>
        </w:rPr>
        <w:t>9</w:t>
      </w:r>
    </w:p>
    <w:p w:rsidR="004601CB" w:rsidRDefault="004601CB" w:rsidP="00027379">
      <w:pPr>
        <w:spacing w:after="94" w:line="250" w:lineRule="auto"/>
        <w:jc w:val="center"/>
        <w:rPr>
          <w:rFonts w:ascii="Segoe UI" w:eastAsia="Segoe UI" w:hAnsi="Segoe UI" w:cs="Segoe UI"/>
          <w:sz w:val="24"/>
        </w:rPr>
      </w:pPr>
      <w:bookmarkStart w:id="0" w:name="_GoBack"/>
      <w:bookmarkEnd w:id="0"/>
    </w:p>
    <w:p w:rsidR="00027379" w:rsidRDefault="00027379" w:rsidP="00027379">
      <w:pPr>
        <w:spacing w:after="94" w:line="250" w:lineRule="auto"/>
        <w:jc w:val="center"/>
        <w:rPr>
          <w:rFonts w:ascii="Segoe UI" w:eastAsia="Segoe UI" w:hAnsi="Segoe UI" w:cs="Segoe UI"/>
          <w:sz w:val="24"/>
        </w:rPr>
      </w:pPr>
      <w:r w:rsidRPr="00027379">
        <w:rPr>
          <w:rFonts w:ascii="Segoe UI" w:eastAsia="Segoe UI" w:hAnsi="Segoe UI" w:cs="Segoe UI"/>
          <w:sz w:val="24"/>
        </w:rPr>
        <w:t>*If you hover over the</w:t>
      </w:r>
      <w:r w:rsidRPr="00027379">
        <w:rPr>
          <w:rFonts w:ascii="Segoe UI" w:eastAsia="Segoe UI" w:hAnsi="Segoe UI" w:cs="Segoe UI"/>
          <w:b/>
          <w:sz w:val="24"/>
        </w:rPr>
        <w:t xml:space="preserve"> </w:t>
      </w:r>
      <w:r w:rsidRPr="00027379">
        <w:rPr>
          <w:rFonts w:ascii="Segoe UI" w:eastAsia="Segoe UI" w:hAnsi="Segoe UI" w:cs="Segoe UI"/>
          <w:b/>
          <w:color w:val="5B9BD5" w:themeColor="accent1"/>
          <w:sz w:val="24"/>
          <w:u w:val="single"/>
        </w:rPr>
        <w:t>blue</w:t>
      </w:r>
      <w:r w:rsidRPr="00027379">
        <w:rPr>
          <w:rFonts w:ascii="Segoe UI" w:eastAsia="Segoe UI" w:hAnsi="Segoe UI" w:cs="Segoe UI"/>
          <w:b/>
          <w:color w:val="5B9BD5" w:themeColor="accent1"/>
          <w:sz w:val="24"/>
        </w:rPr>
        <w:t xml:space="preserve"> </w:t>
      </w:r>
      <w:r w:rsidRPr="00027379">
        <w:rPr>
          <w:rFonts w:ascii="Segoe UI" w:eastAsia="Segoe UI" w:hAnsi="Segoe UI" w:cs="Segoe UI"/>
          <w:sz w:val="24"/>
        </w:rPr>
        <w:t>regulation number there is a hyperlink to the regulation.</w:t>
      </w:r>
    </w:p>
    <w:p w:rsidR="00027379" w:rsidRPr="00027379" w:rsidRDefault="00027379" w:rsidP="00027379">
      <w:pPr>
        <w:spacing w:after="94" w:line="250" w:lineRule="auto"/>
        <w:jc w:val="center"/>
        <w:rPr>
          <w:rFonts w:ascii="Segoe UI" w:eastAsia="Segoe UI" w:hAnsi="Segoe UI" w:cs="Segoe UI"/>
          <w:sz w:val="24"/>
        </w:rPr>
      </w:pPr>
    </w:p>
    <w:p w:rsidR="00027379" w:rsidRDefault="00027379" w:rsidP="00027379">
      <w:pPr>
        <w:numPr>
          <w:ilvl w:val="0"/>
          <w:numId w:val="1"/>
        </w:numPr>
        <w:spacing w:after="94" w:line="250" w:lineRule="auto"/>
        <w:ind w:hanging="271"/>
      </w:pPr>
      <w:r>
        <w:rPr>
          <w:rFonts w:ascii="Segoe UI" w:eastAsia="Segoe UI" w:hAnsi="Segoe UI" w:cs="Segoe UI"/>
          <w:b/>
          <w:sz w:val="24"/>
        </w:rPr>
        <w:t>Consideration of Referred Administrative Regulations As Amended</w:t>
      </w:r>
    </w:p>
    <w:p w:rsidR="00027379" w:rsidRDefault="00027379" w:rsidP="00027379">
      <w:pPr>
        <w:numPr>
          <w:ilvl w:val="1"/>
          <w:numId w:val="1"/>
        </w:numPr>
        <w:tabs>
          <w:tab w:val="left" w:pos="1170"/>
        </w:tabs>
        <w:spacing w:after="5" w:line="250" w:lineRule="auto"/>
        <w:ind w:right="4752" w:hanging="360"/>
      </w:pPr>
      <w:hyperlink r:id="rId5">
        <w:r w:rsidRPr="00027379">
          <w:rPr>
            <w:rFonts w:ascii="Segoe UI" w:eastAsia="Segoe UI" w:hAnsi="Segoe UI" w:cs="Segoe UI"/>
            <w:b/>
            <w:color w:val="5B9BD5" w:themeColor="accent1"/>
            <w:sz w:val="24"/>
          </w:rPr>
          <w:t>KAR 045:065</w:t>
        </w:r>
        <w:r>
          <w:rPr>
            <w:rFonts w:ascii="Segoe UI" w:eastAsia="Segoe UI" w:hAnsi="Segoe UI" w:cs="Segoe UI"/>
            <w:b/>
            <w:sz w:val="24"/>
          </w:rPr>
          <w:t xml:space="preserve"> Proposed </w:t>
        </w:r>
      </w:hyperlink>
      <w:r>
        <w:rPr>
          <w:rFonts w:ascii="Segoe UI" w:eastAsia="Segoe UI" w:hAnsi="Segoe UI" w:cs="Segoe UI"/>
          <w:b/>
          <w:sz w:val="24"/>
        </w:rPr>
        <w:t xml:space="preserve">- </w:t>
      </w:r>
      <w:r>
        <w:rPr>
          <w:rFonts w:ascii="Segoe UI" w:eastAsia="Segoe UI" w:hAnsi="Segoe UI" w:cs="Segoe UI"/>
          <w:sz w:val="24"/>
        </w:rPr>
        <w:t>Tattooing</w:t>
      </w:r>
    </w:p>
    <w:p w:rsidR="00027379" w:rsidRPr="00D679E2" w:rsidRDefault="00027379" w:rsidP="00027379">
      <w:pPr>
        <w:spacing w:after="5" w:line="250" w:lineRule="auto"/>
        <w:ind w:left="715" w:hanging="10"/>
        <w:rPr>
          <w:rFonts w:ascii="Segoe UI" w:hAnsi="Segoe UI" w:cs="Segoe UI"/>
          <w:sz w:val="24"/>
        </w:rPr>
      </w:pPr>
      <w:hyperlink r:id="rId6">
        <w:r w:rsidRPr="00027379">
          <w:rPr>
            <w:rFonts w:ascii="Segoe UI" w:eastAsia="Segoe UI" w:hAnsi="Segoe UI" w:cs="Segoe UI"/>
            <w:b/>
            <w:color w:val="5B9BD5" w:themeColor="accent1"/>
            <w:sz w:val="24"/>
          </w:rPr>
          <w:t>902 KAR 045:070</w:t>
        </w:r>
        <w:r>
          <w:rPr>
            <w:rFonts w:ascii="Segoe UI" w:eastAsia="Segoe UI" w:hAnsi="Segoe UI" w:cs="Segoe UI"/>
            <w:b/>
            <w:sz w:val="24"/>
          </w:rPr>
          <w:t xml:space="preserve"> Proposed</w:t>
        </w:r>
      </w:hyperlink>
      <w:r>
        <w:rPr>
          <w:rFonts w:ascii="Segoe UI" w:eastAsia="Segoe UI" w:hAnsi="Segoe UI" w:cs="Segoe UI"/>
          <w:b/>
          <w:sz w:val="24"/>
        </w:rPr>
        <w:t xml:space="preserve"> - </w:t>
      </w:r>
      <w:r w:rsidRPr="00D679E2">
        <w:rPr>
          <w:rFonts w:ascii="Segoe UI" w:hAnsi="Segoe UI" w:cs="Segoe UI"/>
          <w:sz w:val="24"/>
        </w:rPr>
        <w:t>Body piercing and ear piercing</w:t>
      </w:r>
    </w:p>
    <w:p w:rsidR="00027379" w:rsidRDefault="00027379" w:rsidP="00027379">
      <w:pPr>
        <w:spacing w:after="5" w:line="250" w:lineRule="auto"/>
        <w:ind w:left="715" w:hanging="10"/>
        <w:rPr>
          <w:rFonts w:ascii="Segoe UI" w:eastAsia="Segoe UI" w:hAnsi="Segoe UI" w:cs="Segoe UI"/>
          <w:sz w:val="24"/>
        </w:rPr>
      </w:pPr>
      <w:hyperlink r:id="rId7">
        <w:r w:rsidRPr="00027379">
          <w:rPr>
            <w:rFonts w:ascii="Segoe UI" w:eastAsia="Segoe UI" w:hAnsi="Segoe UI" w:cs="Segoe UI"/>
            <w:b/>
            <w:color w:val="5B9BD5" w:themeColor="accent1"/>
            <w:sz w:val="24"/>
          </w:rPr>
          <w:t>922 KAR 001:495</w:t>
        </w:r>
        <w:r>
          <w:rPr>
            <w:rFonts w:ascii="Segoe UI" w:eastAsia="Segoe UI" w:hAnsi="Segoe UI" w:cs="Segoe UI"/>
            <w:b/>
            <w:sz w:val="24"/>
          </w:rPr>
          <w:t xml:space="preserve"> Emergency</w:t>
        </w:r>
      </w:hyperlink>
      <w:r>
        <w:rPr>
          <w:rFonts w:ascii="Segoe UI" w:eastAsia="Segoe UI" w:hAnsi="Segoe UI" w:cs="Segoe UI"/>
          <w:b/>
          <w:sz w:val="24"/>
        </w:rPr>
        <w:t xml:space="preserve"> - </w:t>
      </w:r>
      <w:r>
        <w:rPr>
          <w:rFonts w:ascii="Segoe UI" w:eastAsia="Segoe UI" w:hAnsi="Segoe UI" w:cs="Segoe UI"/>
          <w:sz w:val="24"/>
        </w:rPr>
        <w:t>Training requirements for foster parents, adoptive parents, and respite care providers for children in the custody of the cabinet</w:t>
      </w:r>
    </w:p>
    <w:p w:rsidR="00027379" w:rsidRDefault="00027379" w:rsidP="00027379">
      <w:pPr>
        <w:spacing w:after="5" w:line="250" w:lineRule="auto"/>
        <w:ind w:left="715" w:hanging="10"/>
      </w:pPr>
    </w:p>
    <w:p w:rsidR="00027379" w:rsidRDefault="00027379" w:rsidP="00027379">
      <w:pPr>
        <w:numPr>
          <w:ilvl w:val="0"/>
          <w:numId w:val="1"/>
        </w:numPr>
        <w:spacing w:after="94" w:line="250" w:lineRule="auto"/>
        <w:ind w:hanging="271"/>
      </w:pPr>
      <w:r>
        <w:rPr>
          <w:rFonts w:ascii="Segoe UI" w:eastAsia="Segoe UI" w:hAnsi="Segoe UI" w:cs="Segoe UI"/>
          <w:b/>
          <w:sz w:val="24"/>
        </w:rPr>
        <w:t>Consideration of Referred Administrative Regulations</w:t>
      </w:r>
    </w:p>
    <w:p w:rsidR="00027379" w:rsidRDefault="00027379" w:rsidP="00027379">
      <w:pPr>
        <w:spacing w:after="5" w:line="250" w:lineRule="auto"/>
        <w:ind w:left="1065" w:right="720" w:hanging="360"/>
      </w:pPr>
      <w:hyperlink r:id="rId8">
        <w:r w:rsidRPr="00027379">
          <w:rPr>
            <w:rFonts w:ascii="Segoe UI" w:eastAsia="Segoe UI" w:hAnsi="Segoe UI" w:cs="Segoe UI"/>
            <w:b/>
            <w:color w:val="5B9BD5" w:themeColor="accent1"/>
            <w:sz w:val="24"/>
          </w:rPr>
          <w:t>201 K</w:t>
        </w:r>
        <w:r w:rsidRPr="00027379">
          <w:rPr>
            <w:rFonts w:ascii="Segoe UI" w:eastAsia="Segoe UI" w:hAnsi="Segoe UI" w:cs="Segoe UI"/>
            <w:b/>
            <w:color w:val="5B9BD5" w:themeColor="accent1"/>
            <w:sz w:val="24"/>
          </w:rPr>
          <w:t>A</w:t>
        </w:r>
        <w:r w:rsidRPr="00027379">
          <w:rPr>
            <w:rFonts w:ascii="Segoe UI" w:eastAsia="Segoe UI" w:hAnsi="Segoe UI" w:cs="Segoe UI"/>
            <w:b/>
            <w:color w:val="5B9BD5" w:themeColor="accent1"/>
            <w:sz w:val="24"/>
          </w:rPr>
          <w:t>R 008:581</w:t>
        </w:r>
        <w:r>
          <w:rPr>
            <w:rFonts w:ascii="Segoe UI" w:eastAsia="Segoe UI" w:hAnsi="Segoe UI" w:cs="Segoe UI"/>
            <w:b/>
            <w:sz w:val="24"/>
          </w:rPr>
          <w:t xml:space="preserve"> Proposed </w:t>
        </w:r>
      </w:hyperlink>
      <w:r>
        <w:rPr>
          <w:rFonts w:ascii="Segoe UI" w:eastAsia="Segoe UI" w:hAnsi="Segoe UI" w:cs="Segoe UI"/>
          <w:b/>
          <w:sz w:val="24"/>
        </w:rPr>
        <w:t xml:space="preserve">- </w:t>
      </w:r>
      <w:r>
        <w:rPr>
          <w:rFonts w:ascii="Segoe UI" w:eastAsia="Segoe UI" w:hAnsi="Segoe UI" w:cs="Segoe UI"/>
          <w:sz w:val="24"/>
        </w:rPr>
        <w:t>Charity dental p</w:t>
      </w:r>
      <w:r>
        <w:rPr>
          <w:rFonts w:ascii="Segoe UI" w:eastAsia="Segoe UI" w:hAnsi="Segoe UI" w:cs="Segoe UI"/>
          <w:sz w:val="24"/>
        </w:rPr>
        <w:t>ractices</w:t>
      </w:r>
    </w:p>
    <w:p w:rsidR="00027379" w:rsidRDefault="00027379" w:rsidP="00027379">
      <w:pPr>
        <w:numPr>
          <w:ilvl w:val="1"/>
          <w:numId w:val="1"/>
        </w:numPr>
        <w:tabs>
          <w:tab w:val="left" w:pos="1170"/>
          <w:tab w:val="left" w:pos="1620"/>
        </w:tabs>
        <w:spacing w:after="5" w:line="250" w:lineRule="auto"/>
        <w:ind w:left="1080" w:right="4752" w:hanging="360"/>
      </w:pPr>
      <w:hyperlink r:id="rId9">
        <w:r w:rsidRPr="00027379">
          <w:rPr>
            <w:rFonts w:ascii="Segoe UI" w:eastAsia="Segoe UI" w:hAnsi="Segoe UI" w:cs="Segoe UI"/>
            <w:b/>
            <w:color w:val="5B9BD5" w:themeColor="accent1"/>
            <w:sz w:val="24"/>
          </w:rPr>
          <w:t>KAR 002:070</w:t>
        </w:r>
        <w:r>
          <w:rPr>
            <w:rFonts w:ascii="Segoe UI" w:eastAsia="Segoe UI" w:hAnsi="Segoe UI" w:cs="Segoe UI"/>
            <w:b/>
            <w:sz w:val="24"/>
          </w:rPr>
          <w:t xml:space="preserve"> Proposed </w:t>
        </w:r>
      </w:hyperlink>
      <w:r>
        <w:rPr>
          <w:rFonts w:ascii="Segoe UI" w:eastAsia="Segoe UI" w:hAnsi="Segoe UI" w:cs="Segoe UI"/>
          <w:b/>
          <w:sz w:val="24"/>
        </w:rPr>
        <w:t xml:space="preserve">- </w:t>
      </w:r>
      <w:r>
        <w:rPr>
          <w:rFonts w:ascii="Segoe UI" w:eastAsia="Segoe UI" w:hAnsi="Segoe UI" w:cs="Segoe UI"/>
          <w:sz w:val="24"/>
        </w:rPr>
        <w:t>Rabies control</w:t>
      </w:r>
    </w:p>
    <w:p w:rsidR="00027379" w:rsidRDefault="00027379" w:rsidP="00027379">
      <w:pPr>
        <w:spacing w:after="5" w:line="250" w:lineRule="auto"/>
        <w:ind w:left="715" w:hanging="10"/>
      </w:pPr>
      <w:hyperlink r:id="rId10">
        <w:r w:rsidRPr="00027379">
          <w:rPr>
            <w:rFonts w:ascii="Segoe UI" w:eastAsia="Segoe UI" w:hAnsi="Segoe UI" w:cs="Segoe UI"/>
            <w:b/>
            <w:color w:val="5B9BD5" w:themeColor="accent1"/>
            <w:sz w:val="24"/>
          </w:rPr>
          <w:t>902 KAR 015:010</w:t>
        </w:r>
        <w:r>
          <w:rPr>
            <w:rFonts w:ascii="Segoe UI" w:eastAsia="Segoe UI" w:hAnsi="Segoe UI" w:cs="Segoe UI"/>
            <w:b/>
            <w:sz w:val="24"/>
          </w:rPr>
          <w:t xml:space="preserve"> Proposed</w:t>
        </w:r>
      </w:hyperlink>
      <w:r>
        <w:rPr>
          <w:rFonts w:ascii="Segoe UI" w:eastAsia="Segoe UI" w:hAnsi="Segoe UI" w:cs="Segoe UI"/>
          <w:b/>
          <w:sz w:val="24"/>
        </w:rPr>
        <w:t xml:space="preserve"> - </w:t>
      </w:r>
      <w:r>
        <w:rPr>
          <w:rFonts w:ascii="Segoe UI" w:eastAsia="Segoe UI" w:hAnsi="Segoe UI" w:cs="Segoe UI"/>
          <w:sz w:val="24"/>
        </w:rPr>
        <w:t>Manufactured and mobile homes</w:t>
      </w:r>
    </w:p>
    <w:p w:rsidR="00027379" w:rsidRDefault="00027379" w:rsidP="00027379">
      <w:pPr>
        <w:spacing w:after="5" w:line="250" w:lineRule="auto"/>
        <w:ind w:left="715" w:hanging="10"/>
      </w:pPr>
      <w:hyperlink r:id="rId11">
        <w:r w:rsidRPr="00027379">
          <w:rPr>
            <w:rFonts w:ascii="Segoe UI" w:eastAsia="Segoe UI" w:hAnsi="Segoe UI" w:cs="Segoe UI"/>
            <w:b/>
            <w:color w:val="5B9BD5" w:themeColor="accent1"/>
            <w:sz w:val="24"/>
          </w:rPr>
          <w:t>902 KAR 045:075</w:t>
        </w:r>
        <w:r>
          <w:rPr>
            <w:rFonts w:ascii="Segoe UI" w:eastAsia="Segoe UI" w:hAnsi="Segoe UI" w:cs="Segoe UI"/>
            <w:b/>
            <w:sz w:val="24"/>
          </w:rPr>
          <w:t xml:space="preserve"> Proposed</w:t>
        </w:r>
      </w:hyperlink>
      <w:r>
        <w:rPr>
          <w:rFonts w:ascii="Segoe UI" w:eastAsia="Segoe UI" w:hAnsi="Segoe UI" w:cs="Segoe UI"/>
          <w:b/>
          <w:sz w:val="24"/>
        </w:rPr>
        <w:t xml:space="preserve"> - </w:t>
      </w:r>
      <w:r>
        <w:rPr>
          <w:rFonts w:ascii="Segoe UI" w:eastAsia="Segoe UI" w:hAnsi="Segoe UI" w:cs="Segoe UI"/>
          <w:sz w:val="24"/>
        </w:rPr>
        <w:t>Tanning facilities</w:t>
      </w:r>
    </w:p>
    <w:p w:rsidR="00027379" w:rsidRDefault="00027379" w:rsidP="00027379">
      <w:pPr>
        <w:spacing w:after="5" w:line="250" w:lineRule="auto"/>
        <w:ind w:left="715" w:hanging="10"/>
      </w:pPr>
      <w:hyperlink r:id="rId12">
        <w:r w:rsidRPr="00027379">
          <w:rPr>
            <w:rFonts w:ascii="Segoe UI" w:eastAsia="Segoe UI" w:hAnsi="Segoe UI" w:cs="Segoe UI"/>
            <w:b/>
            <w:color w:val="5B9BD5" w:themeColor="accent1"/>
            <w:sz w:val="24"/>
          </w:rPr>
          <w:t>902 KAR 045:090</w:t>
        </w:r>
        <w:r>
          <w:rPr>
            <w:rFonts w:ascii="Segoe UI" w:eastAsia="Segoe UI" w:hAnsi="Segoe UI" w:cs="Segoe UI"/>
            <w:b/>
            <w:sz w:val="24"/>
          </w:rPr>
          <w:t xml:space="preserve"> Emergency</w:t>
        </w:r>
      </w:hyperlink>
      <w:r>
        <w:rPr>
          <w:rFonts w:ascii="Segoe UI" w:eastAsia="Segoe UI" w:hAnsi="Segoe UI" w:cs="Segoe UI"/>
          <w:b/>
          <w:sz w:val="24"/>
        </w:rPr>
        <w:t xml:space="preserve"> - </w:t>
      </w:r>
      <w:r>
        <w:rPr>
          <w:rFonts w:ascii="Segoe UI" w:eastAsia="Segoe UI" w:hAnsi="Segoe UI" w:cs="Segoe UI"/>
          <w:sz w:val="24"/>
        </w:rPr>
        <w:t>Home-based processors and farmers market home-based microprocessors</w:t>
      </w:r>
    </w:p>
    <w:p w:rsidR="00027379" w:rsidRDefault="00027379" w:rsidP="00027379">
      <w:pPr>
        <w:spacing w:after="5" w:line="250" w:lineRule="auto"/>
        <w:ind w:left="715" w:hanging="10"/>
      </w:pPr>
      <w:hyperlink r:id="rId13">
        <w:r w:rsidRPr="00027379">
          <w:rPr>
            <w:rFonts w:ascii="Segoe UI" w:eastAsia="Segoe UI" w:hAnsi="Segoe UI" w:cs="Segoe UI"/>
            <w:b/>
            <w:color w:val="5B9BD5" w:themeColor="accent1"/>
            <w:sz w:val="24"/>
          </w:rPr>
          <w:t>910 KAR 002:020</w:t>
        </w:r>
        <w:r>
          <w:rPr>
            <w:rFonts w:ascii="Segoe UI" w:eastAsia="Segoe UI" w:hAnsi="Segoe UI" w:cs="Segoe UI"/>
            <w:b/>
            <w:sz w:val="24"/>
          </w:rPr>
          <w:t xml:space="preserve"> Proposed</w:t>
        </w:r>
      </w:hyperlink>
      <w:r>
        <w:rPr>
          <w:rFonts w:ascii="Segoe UI" w:eastAsia="Segoe UI" w:hAnsi="Segoe UI" w:cs="Segoe UI"/>
          <w:b/>
          <w:sz w:val="24"/>
        </w:rPr>
        <w:t xml:space="preserve"> - </w:t>
      </w:r>
      <w:r>
        <w:rPr>
          <w:rFonts w:ascii="Segoe UI" w:eastAsia="Segoe UI" w:hAnsi="Segoe UI" w:cs="Segoe UI"/>
          <w:sz w:val="24"/>
        </w:rPr>
        <w:t>Referral process for adult guardianship</w:t>
      </w:r>
    </w:p>
    <w:p w:rsidR="00027379" w:rsidRDefault="00027379" w:rsidP="00027379">
      <w:pPr>
        <w:spacing w:after="5" w:line="250" w:lineRule="auto"/>
        <w:ind w:left="715" w:hanging="10"/>
      </w:pPr>
      <w:hyperlink r:id="rId14">
        <w:r w:rsidRPr="00027379">
          <w:rPr>
            <w:rFonts w:ascii="Segoe UI" w:eastAsia="Segoe UI" w:hAnsi="Segoe UI" w:cs="Segoe UI"/>
            <w:b/>
            <w:color w:val="5B9BD5" w:themeColor="accent1"/>
            <w:sz w:val="24"/>
          </w:rPr>
          <w:t>922 KAR 001:310</w:t>
        </w:r>
        <w:r>
          <w:rPr>
            <w:rFonts w:ascii="Segoe UI" w:eastAsia="Segoe UI" w:hAnsi="Segoe UI" w:cs="Segoe UI"/>
            <w:b/>
            <w:sz w:val="24"/>
          </w:rPr>
          <w:t xml:space="preserve"> Emergency</w:t>
        </w:r>
      </w:hyperlink>
      <w:r>
        <w:rPr>
          <w:rFonts w:ascii="Segoe UI" w:eastAsia="Segoe UI" w:hAnsi="Segoe UI" w:cs="Segoe UI"/>
          <w:b/>
          <w:sz w:val="24"/>
        </w:rPr>
        <w:t xml:space="preserve"> - </w:t>
      </w:r>
      <w:r>
        <w:rPr>
          <w:rFonts w:ascii="Segoe UI" w:eastAsia="Segoe UI" w:hAnsi="Segoe UI" w:cs="Segoe UI"/>
          <w:sz w:val="24"/>
        </w:rPr>
        <w:t>Standards for child-placing agencies</w:t>
      </w:r>
    </w:p>
    <w:p w:rsidR="00027379" w:rsidRDefault="00027379" w:rsidP="00027379">
      <w:pPr>
        <w:spacing w:after="5" w:line="250" w:lineRule="auto"/>
        <w:ind w:left="715" w:hanging="10"/>
        <w:rPr>
          <w:rFonts w:ascii="Segoe UI" w:hAnsi="Segoe UI" w:cs="Segoe UI"/>
          <w:sz w:val="24"/>
        </w:rPr>
      </w:pPr>
      <w:hyperlink r:id="rId15">
        <w:r w:rsidRPr="00027379">
          <w:rPr>
            <w:rFonts w:ascii="Segoe UI" w:eastAsia="Segoe UI" w:hAnsi="Segoe UI" w:cs="Segoe UI"/>
            <w:b/>
            <w:color w:val="5B9BD5" w:themeColor="accent1"/>
            <w:sz w:val="24"/>
          </w:rPr>
          <w:t>922 KAR 001:350</w:t>
        </w:r>
        <w:r>
          <w:rPr>
            <w:rFonts w:ascii="Segoe UI" w:eastAsia="Segoe UI" w:hAnsi="Segoe UI" w:cs="Segoe UI"/>
            <w:b/>
            <w:sz w:val="24"/>
          </w:rPr>
          <w:t xml:space="preserve"> Emergency</w:t>
        </w:r>
      </w:hyperlink>
      <w:r>
        <w:rPr>
          <w:rFonts w:ascii="Segoe UI" w:eastAsia="Segoe UI" w:hAnsi="Segoe UI" w:cs="Segoe UI"/>
          <w:b/>
          <w:sz w:val="24"/>
        </w:rPr>
        <w:t xml:space="preserve"> - </w:t>
      </w:r>
      <w:r w:rsidRPr="00230617">
        <w:rPr>
          <w:rFonts w:ascii="Segoe UI" w:hAnsi="Segoe UI" w:cs="Segoe UI"/>
          <w:sz w:val="24"/>
        </w:rPr>
        <w:t xml:space="preserve">Requirements for public child welfare agency foster parents, adoptive parents, and respite care providers </w:t>
      </w:r>
    </w:p>
    <w:p w:rsidR="0007162D" w:rsidRDefault="0007162D"/>
    <w:sectPr w:rsidR="0007162D" w:rsidSect="005E4B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33DE7"/>
    <w:multiLevelType w:val="hybridMultilevel"/>
    <w:tmpl w:val="643A806E"/>
    <w:lvl w:ilvl="0" w:tplc="04090001">
      <w:start w:val="1"/>
      <w:numFmt w:val="bullet"/>
      <w:lvlText w:val=""/>
      <w:lvlJc w:val="left"/>
      <w:pPr>
        <w:ind w:left="271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ED84E">
      <w:start w:val="902"/>
      <w:numFmt w:val="decimal"/>
      <w:lvlText w:val="%2"/>
      <w:lvlJc w:val="left"/>
      <w:pPr>
        <w:ind w:left="1065"/>
      </w:pPr>
      <w:rPr>
        <w:rFonts w:ascii="Segoe UI" w:eastAsia="Segoe UI" w:hAnsi="Segoe UI" w:cs="Segoe UI"/>
        <w:b/>
        <w:bCs/>
        <w:i w:val="0"/>
        <w:strike w:val="0"/>
        <w:dstrike w:val="0"/>
        <w:color w:val="5B9BD5" w:themeColor="accen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741084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143EFC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AE765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E486B4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1E5C24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581548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0EBD7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6E"/>
    <w:rsid w:val="00027379"/>
    <w:rsid w:val="0007162D"/>
    <w:rsid w:val="004601CB"/>
    <w:rsid w:val="005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F9158-FF82-49F5-9C9F-6007953E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379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737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legislature.ky.gov/law/kar/TITLE201.htm" TargetMode="External"/><Relationship Id="rId13" Type="http://schemas.openxmlformats.org/officeDocument/2006/relationships/hyperlink" Target="https://apps.legislature.ky.gov/law/kar/TITLE91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s.legislature.ky.gov/law/kar/TITLE922.htm" TargetMode="External"/><Relationship Id="rId12" Type="http://schemas.openxmlformats.org/officeDocument/2006/relationships/hyperlink" Target="https://apps.legislature.ky.gov/law/kar/TITLE902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pps.legislature.ky.gov/law/kar/TITLE902.htm" TargetMode="External"/><Relationship Id="rId11" Type="http://schemas.openxmlformats.org/officeDocument/2006/relationships/hyperlink" Target="https://apps.legislature.ky.gov/law/kar/TITLE902.htm" TargetMode="External"/><Relationship Id="rId5" Type="http://schemas.openxmlformats.org/officeDocument/2006/relationships/hyperlink" Target="https://apps.legislature.ky.gov/law/kar/TITLE902.htm" TargetMode="External"/><Relationship Id="rId15" Type="http://schemas.openxmlformats.org/officeDocument/2006/relationships/hyperlink" Target="https://apps.legislature.ky.gov/law/kar/TITLE922.htm" TargetMode="External"/><Relationship Id="rId10" Type="http://schemas.openxmlformats.org/officeDocument/2006/relationships/hyperlink" Target="https://apps.legislature.ky.gov/law/kar/TITLE90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legislature.ky.gov/law/kar/TITLE902.htm" TargetMode="External"/><Relationship Id="rId14" Type="http://schemas.openxmlformats.org/officeDocument/2006/relationships/hyperlink" Target="https://apps.legislature.ky.gov/law/kar/TITLE92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LRC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Lancaster, Becky (LRC)</dc:creator>
  <cp:keywords/>
  <dc:description/>
  <cp:lastModifiedBy>Lancaster, Becky (LRC)</cp:lastModifiedBy>
  <cp:revision>2</cp:revision>
  <dcterms:created xsi:type="dcterms:W3CDTF">2019-09-04T15:52:00Z</dcterms:created>
  <dcterms:modified xsi:type="dcterms:W3CDTF">2019-09-04T16:16:00Z</dcterms:modified>
</cp:coreProperties>
</file>