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0A00" w14:textId="77777777" w:rsidR="000B2E28" w:rsidRDefault="000B2E28" w:rsidP="000B2E28">
      <w:pPr>
        <w:pStyle w:val="NoSpacing"/>
        <w:rPr>
          <w:rFonts w:ascii="Arial" w:hAnsi="Arial" w:cs="Arial"/>
          <w:sz w:val="20"/>
          <w:szCs w:val="20"/>
        </w:rPr>
      </w:pPr>
    </w:p>
    <w:p w14:paraId="4FF02C17" w14:textId="01272EE3" w:rsidR="000B2E28" w:rsidRPr="008857BE" w:rsidRDefault="000B2E28" w:rsidP="000B2E28">
      <w:pPr>
        <w:pStyle w:val="NoSpacing"/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>The purpose of</w:t>
      </w:r>
      <w:r w:rsidR="00527B8D">
        <w:rPr>
          <w:rFonts w:ascii="Arial" w:hAnsi="Arial" w:cs="Arial"/>
          <w:sz w:val="20"/>
          <w:szCs w:val="20"/>
        </w:rPr>
        <w:t xml:space="preserve"> the</w:t>
      </w:r>
      <w:r w:rsidRPr="008857BE">
        <w:rPr>
          <w:rFonts w:ascii="Arial" w:hAnsi="Arial" w:cs="Arial"/>
          <w:sz w:val="20"/>
          <w:szCs w:val="20"/>
        </w:rPr>
        <w:t xml:space="preserve"> Audiology and Speech-Language Pathology Interstate Compact (ASLP-IC) is to facilitate interstate practice of audiology and </w:t>
      </w:r>
      <w:r w:rsidR="00C83132">
        <w:rPr>
          <w:rFonts w:ascii="Arial" w:hAnsi="Arial" w:cs="Arial"/>
          <w:sz w:val="20"/>
          <w:szCs w:val="20"/>
        </w:rPr>
        <w:t>speech-language</w:t>
      </w:r>
      <w:r w:rsidRPr="008857BE">
        <w:rPr>
          <w:rFonts w:ascii="Arial" w:hAnsi="Arial" w:cs="Arial"/>
          <w:sz w:val="20"/>
          <w:szCs w:val="20"/>
        </w:rPr>
        <w:t xml:space="preserve"> pathology with the goal of improving access to audiology and </w:t>
      </w:r>
      <w:r w:rsidR="00C83132">
        <w:rPr>
          <w:rFonts w:ascii="Arial" w:hAnsi="Arial" w:cs="Arial"/>
          <w:sz w:val="20"/>
          <w:szCs w:val="20"/>
        </w:rPr>
        <w:t>speech-language</w:t>
      </w:r>
      <w:r w:rsidRPr="008857BE">
        <w:rPr>
          <w:rFonts w:ascii="Arial" w:hAnsi="Arial" w:cs="Arial"/>
          <w:sz w:val="20"/>
          <w:szCs w:val="20"/>
        </w:rPr>
        <w:t xml:space="preserve"> pathology services. ASLP-IC preserves the regulatory authority of states to protect public health and safety through the current system of state licensure.</w:t>
      </w:r>
    </w:p>
    <w:p w14:paraId="113240E4" w14:textId="77777777" w:rsidR="000B2E28" w:rsidRDefault="000B2E28" w:rsidP="00C07D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66C8A" w14:textId="323C083F" w:rsidR="00C07DD7" w:rsidRPr="008857BE" w:rsidRDefault="00D26458" w:rsidP="00C07D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 xml:space="preserve">The </w:t>
      </w:r>
      <w:r w:rsidR="00527B8D">
        <w:rPr>
          <w:rFonts w:ascii="Arial" w:hAnsi="Arial" w:cs="Arial"/>
          <w:sz w:val="20"/>
          <w:szCs w:val="20"/>
        </w:rPr>
        <w:t xml:space="preserve">recent </w:t>
      </w:r>
      <w:r w:rsidRPr="008857BE">
        <w:rPr>
          <w:rFonts w:ascii="Arial" w:hAnsi="Arial" w:cs="Arial"/>
          <w:sz w:val="20"/>
          <w:szCs w:val="20"/>
        </w:rPr>
        <w:t>combination of increased mobility</w:t>
      </w:r>
      <w:r w:rsidR="00527B8D">
        <w:rPr>
          <w:rFonts w:ascii="Arial" w:hAnsi="Arial" w:cs="Arial"/>
          <w:sz w:val="20"/>
          <w:szCs w:val="20"/>
        </w:rPr>
        <w:t xml:space="preserve"> of patients and practitioners</w:t>
      </w:r>
      <w:r w:rsidRPr="008857BE">
        <w:rPr>
          <w:rFonts w:ascii="Arial" w:hAnsi="Arial" w:cs="Arial"/>
          <w:sz w:val="20"/>
          <w:szCs w:val="20"/>
        </w:rPr>
        <w:t>, changes to the health care system, and the rise of telehealth</w:t>
      </w:r>
      <w:r w:rsidR="00527B8D">
        <w:rPr>
          <w:rFonts w:ascii="Arial" w:hAnsi="Arial" w:cs="Arial"/>
          <w:sz w:val="20"/>
          <w:szCs w:val="20"/>
        </w:rPr>
        <w:t>—</w:t>
      </w:r>
      <w:r w:rsidRPr="008857BE">
        <w:rPr>
          <w:rFonts w:ascii="Arial" w:hAnsi="Arial" w:cs="Arial"/>
          <w:sz w:val="20"/>
          <w:szCs w:val="20"/>
        </w:rPr>
        <w:t xml:space="preserve">especially </w:t>
      </w:r>
      <w:r w:rsidR="00527B8D">
        <w:rPr>
          <w:rFonts w:ascii="Arial" w:hAnsi="Arial" w:cs="Arial"/>
          <w:sz w:val="20"/>
          <w:szCs w:val="20"/>
        </w:rPr>
        <w:t>in</w:t>
      </w:r>
      <w:r w:rsidRPr="008857BE">
        <w:rPr>
          <w:rFonts w:ascii="Arial" w:hAnsi="Arial" w:cs="Arial"/>
          <w:sz w:val="20"/>
          <w:szCs w:val="20"/>
        </w:rPr>
        <w:t xml:space="preserve"> response to the COVID</w:t>
      </w:r>
      <w:r w:rsidR="00527B8D">
        <w:rPr>
          <w:rFonts w:ascii="Arial" w:hAnsi="Arial" w:cs="Arial"/>
          <w:sz w:val="20"/>
          <w:szCs w:val="20"/>
        </w:rPr>
        <w:t>-</w:t>
      </w:r>
      <w:r w:rsidRPr="008857BE">
        <w:rPr>
          <w:rFonts w:ascii="Arial" w:hAnsi="Arial" w:cs="Arial"/>
          <w:sz w:val="20"/>
          <w:szCs w:val="20"/>
        </w:rPr>
        <w:t>19 pandemic</w:t>
      </w:r>
      <w:r w:rsidR="00527B8D">
        <w:rPr>
          <w:rFonts w:ascii="Arial" w:hAnsi="Arial" w:cs="Arial"/>
          <w:sz w:val="20"/>
          <w:szCs w:val="20"/>
        </w:rPr>
        <w:t>—</w:t>
      </w:r>
      <w:r w:rsidRPr="008857BE">
        <w:rPr>
          <w:rFonts w:ascii="Arial" w:hAnsi="Arial" w:cs="Arial"/>
          <w:sz w:val="20"/>
          <w:szCs w:val="20"/>
        </w:rPr>
        <w:t xml:space="preserve">has highlighted the need for clinicians to have the ability to practice across state boundaries with minimal barriers.  </w:t>
      </w:r>
      <w:r w:rsidR="000B2E28">
        <w:rPr>
          <w:rFonts w:ascii="Arial" w:hAnsi="Arial" w:cs="Arial"/>
          <w:sz w:val="20"/>
          <w:szCs w:val="20"/>
        </w:rPr>
        <w:t>Occupational licensure compacts</w:t>
      </w:r>
      <w:r w:rsidR="0076183C">
        <w:rPr>
          <w:rFonts w:ascii="Arial" w:hAnsi="Arial" w:cs="Arial"/>
          <w:sz w:val="20"/>
          <w:szCs w:val="20"/>
        </w:rPr>
        <w:t>, like the ASLP-IC,</w:t>
      </w:r>
      <w:bookmarkStart w:id="0" w:name="_GoBack"/>
      <w:bookmarkEnd w:id="0"/>
      <w:r w:rsidR="000B2E28">
        <w:rPr>
          <w:rFonts w:ascii="Arial" w:hAnsi="Arial" w:cs="Arial"/>
          <w:sz w:val="20"/>
          <w:szCs w:val="20"/>
        </w:rPr>
        <w:t xml:space="preserve"> a</w:t>
      </w:r>
      <w:r w:rsidR="00527B8D">
        <w:rPr>
          <w:rFonts w:ascii="Arial" w:hAnsi="Arial" w:cs="Arial"/>
          <w:sz w:val="20"/>
          <w:szCs w:val="20"/>
        </w:rPr>
        <w:t xml:space="preserve">ddress this </w:t>
      </w:r>
      <w:r w:rsidR="000B2E28">
        <w:rPr>
          <w:rFonts w:ascii="Arial" w:hAnsi="Arial" w:cs="Arial"/>
          <w:sz w:val="20"/>
          <w:szCs w:val="20"/>
        </w:rPr>
        <w:t xml:space="preserve">need for states. </w:t>
      </w:r>
      <w:r w:rsidR="00C07DD7" w:rsidRPr="008857BE">
        <w:rPr>
          <w:rFonts w:ascii="Arial" w:hAnsi="Arial" w:cs="Arial"/>
          <w:sz w:val="20"/>
          <w:szCs w:val="20"/>
        </w:rPr>
        <w:t xml:space="preserve">Further, occupational licensure compacts </w:t>
      </w:r>
      <w:r w:rsidR="00527B8D">
        <w:rPr>
          <w:rFonts w:ascii="Arial" w:hAnsi="Arial" w:cs="Arial"/>
          <w:sz w:val="20"/>
          <w:szCs w:val="20"/>
        </w:rPr>
        <w:t>allow states to assist one another</w:t>
      </w:r>
      <w:r w:rsidR="00C07DD7" w:rsidRPr="008857BE">
        <w:rPr>
          <w:rFonts w:ascii="Arial" w:hAnsi="Arial" w:cs="Arial"/>
          <w:sz w:val="20"/>
          <w:szCs w:val="20"/>
        </w:rPr>
        <w:t xml:space="preserve"> during emergencies</w:t>
      </w:r>
      <w:r w:rsidR="00527B8D">
        <w:rPr>
          <w:rFonts w:ascii="Arial" w:hAnsi="Arial" w:cs="Arial"/>
          <w:sz w:val="20"/>
          <w:szCs w:val="20"/>
        </w:rPr>
        <w:t xml:space="preserve"> and </w:t>
      </w:r>
      <w:r w:rsidR="00C07DD7" w:rsidRPr="008857BE">
        <w:rPr>
          <w:rFonts w:ascii="Arial" w:hAnsi="Arial" w:cs="Arial"/>
          <w:sz w:val="20"/>
          <w:szCs w:val="20"/>
        </w:rPr>
        <w:t>disasters</w:t>
      </w:r>
      <w:r w:rsidR="000B2E28">
        <w:rPr>
          <w:rFonts w:ascii="Arial" w:hAnsi="Arial" w:cs="Arial"/>
          <w:sz w:val="20"/>
          <w:szCs w:val="20"/>
        </w:rPr>
        <w:t xml:space="preserve"> </w:t>
      </w:r>
      <w:r w:rsidR="00527B8D">
        <w:rPr>
          <w:rFonts w:ascii="Arial" w:hAnsi="Arial" w:cs="Arial"/>
          <w:sz w:val="20"/>
          <w:szCs w:val="20"/>
        </w:rPr>
        <w:t>with no need for a</w:t>
      </w:r>
      <w:r w:rsidR="00C07DD7" w:rsidRPr="008857BE">
        <w:rPr>
          <w:rFonts w:ascii="Arial" w:hAnsi="Arial" w:cs="Arial"/>
          <w:sz w:val="20"/>
          <w:szCs w:val="20"/>
        </w:rPr>
        <w:t xml:space="preserve"> Governors’ emergency decree or state licensing board action.</w:t>
      </w:r>
    </w:p>
    <w:p w14:paraId="2A09803A" w14:textId="77777777" w:rsidR="00D26458" w:rsidRPr="008857BE" w:rsidRDefault="00D26458" w:rsidP="00D26458">
      <w:pPr>
        <w:pStyle w:val="NoSpacing"/>
        <w:rPr>
          <w:rFonts w:ascii="Arial" w:hAnsi="Arial" w:cs="Arial"/>
          <w:sz w:val="20"/>
          <w:szCs w:val="20"/>
        </w:rPr>
      </w:pPr>
    </w:p>
    <w:p w14:paraId="4988F45B" w14:textId="77777777" w:rsidR="00D26458" w:rsidRPr="008857BE" w:rsidRDefault="00D26458" w:rsidP="00D26458">
      <w:pPr>
        <w:pStyle w:val="NoSpacing"/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>ASLP-IC will accomplish the following objectives:</w:t>
      </w:r>
    </w:p>
    <w:p w14:paraId="2613253F" w14:textId="043E3654" w:rsidR="00D26458" w:rsidRPr="008857BE" w:rsidRDefault="00D26458" w:rsidP="00D264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>Increase public access to audiology and speech-language pathology services</w:t>
      </w:r>
      <w:r w:rsidR="00BE0567">
        <w:rPr>
          <w:rFonts w:ascii="Arial" w:hAnsi="Arial" w:cs="Arial"/>
          <w:sz w:val="20"/>
          <w:szCs w:val="20"/>
        </w:rPr>
        <w:t>.</w:t>
      </w:r>
    </w:p>
    <w:p w14:paraId="4788A1BA" w14:textId="61B6D75B" w:rsidR="00D26458" w:rsidRPr="008857BE" w:rsidRDefault="00D26458" w:rsidP="00D264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>Enhance the states’ ability to protect the public’s health and safety</w:t>
      </w:r>
      <w:r w:rsidR="00BE0567">
        <w:rPr>
          <w:rFonts w:ascii="Arial" w:hAnsi="Arial" w:cs="Arial"/>
          <w:sz w:val="20"/>
          <w:szCs w:val="20"/>
        </w:rPr>
        <w:t>.</w:t>
      </w:r>
    </w:p>
    <w:p w14:paraId="5FB12D1E" w14:textId="3E70A9A8" w:rsidR="00D26458" w:rsidRPr="008857BE" w:rsidRDefault="00D26458" w:rsidP="00D264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>Encourage the cooperation of compact member states in regulating multistate audiology and speech-language pathology practice</w:t>
      </w:r>
      <w:r w:rsidR="00BE0567">
        <w:rPr>
          <w:rFonts w:ascii="Arial" w:hAnsi="Arial" w:cs="Arial"/>
          <w:sz w:val="20"/>
          <w:szCs w:val="20"/>
        </w:rPr>
        <w:t>.</w:t>
      </w:r>
    </w:p>
    <w:p w14:paraId="2B1CBBDB" w14:textId="03296595" w:rsidR="00D26458" w:rsidRPr="008857BE" w:rsidRDefault="00D26458" w:rsidP="00D264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>Support spouses of relocating active duty military personnel</w:t>
      </w:r>
      <w:r w:rsidR="00BE0567">
        <w:rPr>
          <w:rFonts w:ascii="Arial" w:hAnsi="Arial" w:cs="Arial"/>
          <w:sz w:val="20"/>
          <w:szCs w:val="20"/>
        </w:rPr>
        <w:t>.</w:t>
      </w:r>
    </w:p>
    <w:p w14:paraId="085F7FE0" w14:textId="11EFFA81" w:rsidR="00D26458" w:rsidRPr="008857BE" w:rsidRDefault="00D26458" w:rsidP="00D264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 xml:space="preserve">Enhance the exchange of licensure, investigative and disciplinary information </w:t>
      </w:r>
      <w:r w:rsidR="00C83132">
        <w:rPr>
          <w:rFonts w:ascii="Arial" w:hAnsi="Arial" w:cs="Arial"/>
          <w:sz w:val="20"/>
          <w:szCs w:val="20"/>
        </w:rPr>
        <w:t>among</w:t>
      </w:r>
      <w:r w:rsidR="00C83132" w:rsidRPr="008857BE">
        <w:rPr>
          <w:rFonts w:ascii="Arial" w:hAnsi="Arial" w:cs="Arial"/>
          <w:sz w:val="20"/>
          <w:szCs w:val="20"/>
        </w:rPr>
        <w:t xml:space="preserve"> </w:t>
      </w:r>
      <w:r w:rsidRPr="008857BE">
        <w:rPr>
          <w:rFonts w:ascii="Arial" w:hAnsi="Arial" w:cs="Arial"/>
          <w:sz w:val="20"/>
          <w:szCs w:val="20"/>
        </w:rPr>
        <w:t>member states</w:t>
      </w:r>
      <w:r w:rsidR="00BE0567">
        <w:rPr>
          <w:rFonts w:ascii="Arial" w:hAnsi="Arial" w:cs="Arial"/>
          <w:sz w:val="20"/>
          <w:szCs w:val="20"/>
        </w:rPr>
        <w:t>.</w:t>
      </w:r>
    </w:p>
    <w:p w14:paraId="52B97A82" w14:textId="44BAC8D3" w:rsidR="00D26458" w:rsidRPr="008857BE" w:rsidRDefault="00D26458" w:rsidP="00D264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 xml:space="preserve">Allow </w:t>
      </w:r>
      <w:r w:rsidR="00C83132">
        <w:rPr>
          <w:rFonts w:ascii="Arial" w:hAnsi="Arial" w:cs="Arial"/>
          <w:sz w:val="20"/>
          <w:szCs w:val="20"/>
        </w:rPr>
        <w:t xml:space="preserve">for </w:t>
      </w:r>
      <w:r w:rsidRPr="008857BE">
        <w:rPr>
          <w:rFonts w:ascii="Arial" w:hAnsi="Arial" w:cs="Arial"/>
          <w:sz w:val="20"/>
          <w:szCs w:val="20"/>
        </w:rPr>
        <w:t>the use of telehealth technology to facilitate increased access to audiology and speech-language pathology services.</w:t>
      </w:r>
    </w:p>
    <w:p w14:paraId="47C032FF" w14:textId="77777777" w:rsidR="00D26458" w:rsidRPr="008857BE" w:rsidRDefault="00D26458" w:rsidP="00D26458">
      <w:pPr>
        <w:pStyle w:val="NoSpacing"/>
        <w:rPr>
          <w:rFonts w:ascii="Arial" w:hAnsi="Arial" w:cs="Arial"/>
          <w:sz w:val="20"/>
          <w:szCs w:val="20"/>
        </w:rPr>
      </w:pPr>
    </w:p>
    <w:p w14:paraId="52D69559" w14:textId="7D0CB73B" w:rsidR="00D26458" w:rsidRPr="008857BE" w:rsidRDefault="00D26458">
      <w:p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 xml:space="preserve">The ASLP-IC is similar in form and function to the existing occupational licensure compacts for </w:t>
      </w:r>
      <w:r w:rsidR="00C83132">
        <w:rPr>
          <w:rFonts w:ascii="Arial" w:hAnsi="Arial" w:cs="Arial"/>
          <w:sz w:val="20"/>
          <w:szCs w:val="20"/>
        </w:rPr>
        <w:t xml:space="preserve">health </w:t>
      </w:r>
      <w:r w:rsidRPr="008857BE">
        <w:rPr>
          <w:rFonts w:ascii="Arial" w:hAnsi="Arial" w:cs="Arial"/>
          <w:sz w:val="20"/>
          <w:szCs w:val="20"/>
        </w:rPr>
        <w:t xml:space="preserve">professions </w:t>
      </w:r>
      <w:r w:rsidR="00C83132">
        <w:rPr>
          <w:rFonts w:ascii="Arial" w:hAnsi="Arial" w:cs="Arial"/>
          <w:sz w:val="20"/>
          <w:szCs w:val="20"/>
        </w:rPr>
        <w:t xml:space="preserve">including </w:t>
      </w:r>
      <w:r w:rsidRPr="008857BE">
        <w:rPr>
          <w:rFonts w:ascii="Arial" w:hAnsi="Arial" w:cs="Arial"/>
          <w:sz w:val="20"/>
          <w:szCs w:val="20"/>
        </w:rPr>
        <w:t xml:space="preserve">Medicine, Nursing, Physical Therapy, </w:t>
      </w:r>
      <w:r w:rsidR="00B00393" w:rsidRPr="008857BE">
        <w:rPr>
          <w:rFonts w:ascii="Arial" w:hAnsi="Arial" w:cs="Arial"/>
          <w:sz w:val="20"/>
          <w:szCs w:val="20"/>
        </w:rPr>
        <w:t xml:space="preserve">Psychology, </w:t>
      </w:r>
      <w:r w:rsidRPr="008857BE">
        <w:rPr>
          <w:rFonts w:ascii="Arial" w:hAnsi="Arial" w:cs="Arial"/>
          <w:sz w:val="20"/>
          <w:szCs w:val="20"/>
        </w:rPr>
        <w:t xml:space="preserve">and Emergency Medical Services. </w:t>
      </w:r>
      <w:r w:rsidR="00B00393" w:rsidRPr="008857BE">
        <w:rPr>
          <w:rFonts w:ascii="Arial" w:hAnsi="Arial" w:cs="Arial"/>
          <w:sz w:val="20"/>
          <w:szCs w:val="20"/>
        </w:rPr>
        <w:t>To date, Kentucky has enacted the Interstate Medical Licensure Compact, the Nurse Licensure Compact, and the P</w:t>
      </w:r>
      <w:r w:rsidR="00C83132">
        <w:rPr>
          <w:rFonts w:ascii="Arial" w:hAnsi="Arial" w:cs="Arial"/>
          <w:sz w:val="20"/>
          <w:szCs w:val="20"/>
        </w:rPr>
        <w:t xml:space="preserve">hysical </w:t>
      </w:r>
      <w:r w:rsidR="00B00393" w:rsidRPr="008857BE">
        <w:rPr>
          <w:rFonts w:ascii="Arial" w:hAnsi="Arial" w:cs="Arial"/>
          <w:sz w:val="20"/>
          <w:szCs w:val="20"/>
        </w:rPr>
        <w:t>T</w:t>
      </w:r>
      <w:r w:rsidR="00C83132">
        <w:rPr>
          <w:rFonts w:ascii="Arial" w:hAnsi="Arial" w:cs="Arial"/>
          <w:sz w:val="20"/>
          <w:szCs w:val="20"/>
        </w:rPr>
        <w:t>herapy</w:t>
      </w:r>
      <w:r w:rsidR="00B00393" w:rsidRPr="008857BE">
        <w:rPr>
          <w:rFonts w:ascii="Arial" w:hAnsi="Arial" w:cs="Arial"/>
          <w:sz w:val="20"/>
          <w:szCs w:val="20"/>
        </w:rPr>
        <w:t xml:space="preserve"> Compact.  </w:t>
      </w:r>
    </w:p>
    <w:p w14:paraId="3E4F6F98" w14:textId="6BDE5C99" w:rsidR="00B00393" w:rsidRPr="008857BE" w:rsidRDefault="00B00393">
      <w:pPr>
        <w:rPr>
          <w:rFonts w:ascii="Arial" w:hAnsi="Arial" w:cs="Arial"/>
          <w:sz w:val="20"/>
          <w:szCs w:val="20"/>
        </w:rPr>
      </w:pPr>
      <w:r w:rsidRPr="008857BE">
        <w:rPr>
          <w:rFonts w:ascii="Arial" w:hAnsi="Arial" w:cs="Arial"/>
          <w:sz w:val="20"/>
          <w:szCs w:val="20"/>
        </w:rPr>
        <w:t>Since January of 2016, 137 separate pieces of occupational licensure compact legislation ha</w:t>
      </w:r>
      <w:r w:rsidR="00C83132">
        <w:rPr>
          <w:rFonts w:ascii="Arial" w:hAnsi="Arial" w:cs="Arial"/>
          <w:sz w:val="20"/>
          <w:szCs w:val="20"/>
        </w:rPr>
        <w:t>ve</w:t>
      </w:r>
      <w:r w:rsidRPr="008857BE">
        <w:rPr>
          <w:rFonts w:ascii="Arial" w:hAnsi="Arial" w:cs="Arial"/>
          <w:sz w:val="20"/>
          <w:szCs w:val="20"/>
        </w:rPr>
        <w:t xml:space="preserve"> been enacted by states. Forty-</w:t>
      </w:r>
      <w:r w:rsidR="00A6713E">
        <w:rPr>
          <w:rFonts w:ascii="Arial" w:hAnsi="Arial" w:cs="Arial"/>
          <w:sz w:val="20"/>
          <w:szCs w:val="20"/>
        </w:rPr>
        <w:t>t</w:t>
      </w:r>
      <w:r w:rsidRPr="008857BE">
        <w:rPr>
          <w:rFonts w:ascii="Arial" w:hAnsi="Arial" w:cs="Arial"/>
          <w:sz w:val="20"/>
          <w:szCs w:val="20"/>
        </w:rPr>
        <w:t>wo (42) states have enacted at least one occupational licensure compact. Twenty-</w:t>
      </w:r>
      <w:r w:rsidR="00A6713E">
        <w:rPr>
          <w:rFonts w:ascii="Arial" w:hAnsi="Arial" w:cs="Arial"/>
          <w:sz w:val="20"/>
          <w:szCs w:val="20"/>
        </w:rPr>
        <w:t>e</w:t>
      </w:r>
      <w:r w:rsidRPr="008857BE">
        <w:rPr>
          <w:rFonts w:ascii="Arial" w:hAnsi="Arial" w:cs="Arial"/>
          <w:sz w:val="20"/>
          <w:szCs w:val="20"/>
        </w:rPr>
        <w:t>ight (28) states have enacted at least three occupational licensure compacts.</w:t>
      </w:r>
      <w:r w:rsidR="000B5ADA">
        <w:rPr>
          <w:rFonts w:ascii="Arial" w:hAnsi="Arial" w:cs="Arial"/>
          <w:sz w:val="20"/>
          <w:szCs w:val="20"/>
        </w:rPr>
        <w:t xml:space="preserve"> </w:t>
      </w:r>
      <w:r w:rsidR="000B5ADA" w:rsidRPr="008857BE">
        <w:rPr>
          <w:rFonts w:ascii="Arial" w:hAnsi="Arial" w:cs="Arial"/>
          <w:sz w:val="20"/>
          <w:szCs w:val="20"/>
        </w:rPr>
        <w:t xml:space="preserve">In 2020, six states have enacted the ASLP-IC – Louisiana, North Carolina, Oklahoma, Utah, West Virginia, and Wyoming. </w:t>
      </w:r>
      <w:r w:rsidRPr="008857BE">
        <w:rPr>
          <w:rFonts w:ascii="Arial" w:hAnsi="Arial" w:cs="Arial"/>
          <w:sz w:val="20"/>
          <w:szCs w:val="20"/>
        </w:rPr>
        <w:t xml:space="preserve">  </w:t>
      </w:r>
    </w:p>
    <w:p w14:paraId="543E0DD1" w14:textId="4A6AC725" w:rsidR="008857BE" w:rsidRPr="00BC7E7C" w:rsidRDefault="008857B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7E7C">
        <w:rPr>
          <w:rFonts w:ascii="Arial" w:hAnsi="Arial" w:cs="Arial"/>
          <w:b/>
          <w:bCs/>
          <w:sz w:val="20"/>
          <w:szCs w:val="20"/>
          <w:u w:val="single"/>
        </w:rPr>
        <w:t>The Bottom Line</w:t>
      </w:r>
    </w:p>
    <w:p w14:paraId="1D1DE89E" w14:textId="3A4DFC12" w:rsidR="008857BE" w:rsidRPr="00BC7E7C" w:rsidRDefault="008857BE" w:rsidP="008857B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7E7C">
        <w:rPr>
          <w:rFonts w:ascii="Arial" w:hAnsi="Arial" w:cs="Arial"/>
          <w:sz w:val="20"/>
          <w:szCs w:val="20"/>
          <w:u w:val="single"/>
        </w:rPr>
        <w:t>T</w:t>
      </w:r>
      <w:r w:rsidR="00BC7E7C">
        <w:rPr>
          <w:rFonts w:ascii="Arial" w:hAnsi="Arial" w:cs="Arial"/>
          <w:sz w:val="20"/>
          <w:szCs w:val="20"/>
          <w:u w:val="single"/>
        </w:rPr>
        <w:t xml:space="preserve">he </w:t>
      </w:r>
      <w:r w:rsidRPr="00BC7E7C">
        <w:rPr>
          <w:rFonts w:ascii="Arial" w:hAnsi="Arial" w:cs="Arial"/>
          <w:sz w:val="20"/>
          <w:szCs w:val="20"/>
          <w:u w:val="single"/>
        </w:rPr>
        <w:t xml:space="preserve">ASLP-IC: </w:t>
      </w:r>
    </w:p>
    <w:p w14:paraId="67683F89" w14:textId="1FBFE261" w:rsidR="008857BE" w:rsidRPr="00BC7E7C" w:rsidRDefault="008857BE" w:rsidP="00BC7E7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cooperative agreement enacted into law by participating states</w:t>
      </w:r>
      <w:r w:rsidR="00BC7E7C">
        <w:rPr>
          <w:rFonts w:ascii="Arial" w:hAnsi="Arial" w:cs="Arial"/>
        </w:rPr>
        <w:t>.</w:t>
      </w:r>
      <w:r w:rsidRPr="00BC7E7C">
        <w:rPr>
          <w:rFonts w:ascii="Arial" w:hAnsi="Arial" w:cs="Arial"/>
        </w:rPr>
        <w:t xml:space="preserve"> </w:t>
      </w:r>
    </w:p>
    <w:p w14:paraId="157C6A06" w14:textId="4C626C15" w:rsidR="008857BE" w:rsidRPr="00BC7E7C" w:rsidRDefault="008857BE" w:rsidP="00BC7E7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becomes operational when 10 states enact ASLP-IC into law</w:t>
      </w:r>
      <w:r w:rsidR="00BC7E7C">
        <w:rPr>
          <w:rFonts w:ascii="Arial" w:hAnsi="Arial" w:cs="Arial"/>
        </w:rPr>
        <w:t>.</w:t>
      </w:r>
    </w:p>
    <w:p w14:paraId="45670F0E" w14:textId="58AD7E3E" w:rsidR="008857BE" w:rsidRPr="00BC7E7C" w:rsidRDefault="008857BE" w:rsidP="00BC7E7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ensures that participating states communicate and exchange information including verification of licensure and disciplinary sanctions</w:t>
      </w:r>
      <w:r w:rsidR="00BC7E7C">
        <w:rPr>
          <w:rFonts w:ascii="Arial" w:hAnsi="Arial" w:cs="Arial"/>
        </w:rPr>
        <w:t>.</w:t>
      </w:r>
    </w:p>
    <w:p w14:paraId="08BC7AAF" w14:textId="2CBC01CD" w:rsidR="008857BE" w:rsidRPr="00BC7E7C" w:rsidRDefault="008857BE" w:rsidP="00BC7E7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requires audiologists and speech-language pathologists who wish to practice under the ASLP-IC to obtain a privilege to practice in the participating states.</w:t>
      </w:r>
    </w:p>
    <w:p w14:paraId="343A15D3" w14:textId="33640ACE" w:rsidR="008857BE" w:rsidRPr="008857BE" w:rsidRDefault="008857BE" w:rsidP="008857BE">
      <w:pPr>
        <w:spacing w:after="0"/>
        <w:rPr>
          <w:rFonts w:ascii="Arial" w:hAnsi="Arial" w:cs="Arial"/>
          <w:sz w:val="20"/>
          <w:szCs w:val="20"/>
        </w:rPr>
      </w:pPr>
    </w:p>
    <w:p w14:paraId="5D10E11C" w14:textId="262C790C" w:rsidR="008857BE" w:rsidRPr="00BC7E7C" w:rsidRDefault="00BC7E7C" w:rsidP="008857B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Benefits</w:t>
      </w:r>
      <w:r w:rsidR="008857BE" w:rsidRPr="00BC7E7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 the</w:t>
      </w:r>
      <w:r w:rsidR="008857BE" w:rsidRPr="00BC7E7C">
        <w:rPr>
          <w:rFonts w:ascii="Arial" w:hAnsi="Arial" w:cs="Arial"/>
          <w:sz w:val="20"/>
          <w:szCs w:val="20"/>
          <w:u w:val="single"/>
        </w:rPr>
        <w:t xml:space="preserve"> ASLP-IC </w:t>
      </w:r>
      <w:r>
        <w:rPr>
          <w:rFonts w:ascii="Arial" w:hAnsi="Arial" w:cs="Arial"/>
          <w:sz w:val="20"/>
          <w:szCs w:val="20"/>
          <w:u w:val="single"/>
        </w:rPr>
        <w:t>include</w:t>
      </w:r>
      <w:r w:rsidR="008857BE" w:rsidRPr="00BC7E7C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5FA666C9" w14:textId="71CBA8BD" w:rsidR="008857BE" w:rsidRPr="00BC7E7C" w:rsidRDefault="008857BE" w:rsidP="00BC7E7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 xml:space="preserve">improving consumer protection </w:t>
      </w:r>
      <w:r w:rsidR="00BE0567">
        <w:rPr>
          <w:rFonts w:ascii="Arial" w:hAnsi="Arial" w:cs="Arial"/>
        </w:rPr>
        <w:t>by ensuring communication between member state licensing boards.</w:t>
      </w:r>
    </w:p>
    <w:p w14:paraId="6A8A9531" w14:textId="47C19CC3" w:rsidR="008857BE" w:rsidRPr="00BC7E7C" w:rsidRDefault="008857BE" w:rsidP="00BC7E7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increasing access to care for patients, clients, and/or students</w:t>
      </w:r>
      <w:r w:rsidR="00BC7E7C">
        <w:rPr>
          <w:rFonts w:ascii="Arial" w:hAnsi="Arial" w:cs="Arial"/>
        </w:rPr>
        <w:t>.</w:t>
      </w:r>
      <w:r w:rsidRPr="00BC7E7C">
        <w:rPr>
          <w:rFonts w:ascii="Arial" w:hAnsi="Arial" w:cs="Arial"/>
        </w:rPr>
        <w:t xml:space="preserve"> </w:t>
      </w:r>
    </w:p>
    <w:p w14:paraId="14F293D6" w14:textId="225E4F8C" w:rsidR="008857BE" w:rsidRPr="00BC7E7C" w:rsidRDefault="008857BE" w:rsidP="00BC7E7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facilitating continuity of care when patients, clients, and/or students relocate or travel to another compact member state</w:t>
      </w:r>
      <w:r w:rsidR="00BC7E7C">
        <w:rPr>
          <w:rFonts w:ascii="Arial" w:hAnsi="Arial" w:cs="Arial"/>
        </w:rPr>
        <w:t>.</w:t>
      </w:r>
    </w:p>
    <w:p w14:paraId="37D67C3F" w14:textId="167CBCFC" w:rsidR="008857BE" w:rsidRPr="00BC7E7C" w:rsidRDefault="008857BE" w:rsidP="00BC7E7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promoting cooperation between ASLP-IC member states on interstate licensure and regulation requirement</w:t>
      </w:r>
      <w:r w:rsidR="00BC7E7C">
        <w:rPr>
          <w:rFonts w:ascii="Arial" w:hAnsi="Arial" w:cs="Arial"/>
        </w:rPr>
        <w:t>s.</w:t>
      </w:r>
    </w:p>
    <w:p w14:paraId="74E048AC" w14:textId="257317B7" w:rsidR="00B00393" w:rsidRPr="00BC7E7C" w:rsidRDefault="008857BE" w:rsidP="00BC7E7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7E7C">
        <w:rPr>
          <w:rFonts w:ascii="Arial" w:hAnsi="Arial" w:cs="Arial"/>
        </w:rPr>
        <w:t>ensuring that audiologists and speech-language pathologists have met acceptable standards of practice.</w:t>
      </w:r>
    </w:p>
    <w:p w14:paraId="4B0CC5D2" w14:textId="77777777" w:rsidR="00B00393" w:rsidRPr="00B00393" w:rsidRDefault="00B00393">
      <w:pPr>
        <w:rPr>
          <w:rFonts w:ascii="Arial" w:hAnsi="Arial" w:cs="Arial"/>
        </w:rPr>
      </w:pPr>
    </w:p>
    <w:sectPr w:rsidR="00B00393" w:rsidRPr="00B00393" w:rsidSect="00BC7E7C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9EB5" w14:textId="77777777" w:rsidR="0029006A" w:rsidRDefault="0029006A" w:rsidP="00A6713E">
      <w:pPr>
        <w:spacing w:after="0" w:line="240" w:lineRule="auto"/>
      </w:pPr>
      <w:r>
        <w:separator/>
      </w:r>
    </w:p>
  </w:endnote>
  <w:endnote w:type="continuationSeparator" w:id="0">
    <w:p w14:paraId="6045A7BB" w14:textId="77777777" w:rsidR="0029006A" w:rsidRDefault="0029006A" w:rsidP="00A6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ECBB" w14:textId="0CF54F79" w:rsidR="00BC7E7C" w:rsidRPr="00BC7E7C" w:rsidRDefault="00BC7E7C" w:rsidP="00BC7E7C">
    <w:pPr>
      <w:pStyle w:val="Footer"/>
      <w:jc w:val="right"/>
      <w:rPr>
        <w:rFonts w:ascii="Arial" w:hAnsi="Arial" w:cs="Arial"/>
        <w:sz w:val="20"/>
        <w:szCs w:val="20"/>
      </w:rPr>
    </w:pPr>
    <w:r w:rsidRPr="00BC7E7C">
      <w:rPr>
        <w:rFonts w:ascii="Arial" w:hAnsi="Arial" w:cs="Arial"/>
        <w:sz w:val="20"/>
        <w:szCs w:val="20"/>
      </w:rPr>
      <w:t xml:space="preserve">For more information, contact:  Dan Logsdon, </w:t>
    </w:r>
    <w:hyperlink r:id="rId1" w:history="1">
      <w:r w:rsidRPr="00BC7E7C">
        <w:rPr>
          <w:rStyle w:val="Hyperlink"/>
          <w:rFonts w:ascii="Arial" w:hAnsi="Arial" w:cs="Arial"/>
          <w:color w:val="2F5496" w:themeColor="accent1" w:themeShade="BF"/>
          <w:sz w:val="20"/>
          <w:szCs w:val="20"/>
        </w:rPr>
        <w:t>dlogsdon@csg.org</w:t>
      </w:r>
    </w:hyperlink>
    <w:r w:rsidRPr="00BC7E7C"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</w:p>
  <w:p w14:paraId="2742D0E2" w14:textId="5E74C6CA" w:rsidR="00BC7E7C" w:rsidRDefault="00BC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C267" w14:textId="77777777" w:rsidR="0029006A" w:rsidRDefault="0029006A" w:rsidP="00A6713E">
      <w:pPr>
        <w:spacing w:after="0" w:line="240" w:lineRule="auto"/>
      </w:pPr>
      <w:r>
        <w:separator/>
      </w:r>
    </w:p>
  </w:footnote>
  <w:footnote w:type="continuationSeparator" w:id="0">
    <w:p w14:paraId="523C1CB1" w14:textId="77777777" w:rsidR="0029006A" w:rsidRDefault="0029006A" w:rsidP="00A6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544B" w14:textId="30BEDC94" w:rsidR="00A6713E" w:rsidRDefault="00A6713E" w:rsidP="00BC7E7C">
    <w:pPr>
      <w:pStyle w:val="Header"/>
      <w:jc w:val="right"/>
    </w:pPr>
    <w:r>
      <w:rPr>
        <w:noProof/>
      </w:rPr>
      <w:drawing>
        <wp:inline distT="0" distB="0" distL="0" distR="0" wp14:anchorId="2520D6AF" wp14:editId="4330819D">
          <wp:extent cx="3059778" cy="1011754"/>
          <wp:effectExtent l="0" t="0" r="762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994" cy="105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024"/>
    <w:multiLevelType w:val="hybridMultilevel"/>
    <w:tmpl w:val="4B1C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643D"/>
    <w:multiLevelType w:val="hybridMultilevel"/>
    <w:tmpl w:val="2DFC7CA6"/>
    <w:lvl w:ilvl="0" w:tplc="68C854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7C90"/>
    <w:multiLevelType w:val="hybridMultilevel"/>
    <w:tmpl w:val="ED30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3B"/>
    <w:multiLevelType w:val="hybridMultilevel"/>
    <w:tmpl w:val="0C3CDED0"/>
    <w:lvl w:ilvl="0" w:tplc="68C854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5575"/>
    <w:multiLevelType w:val="hybridMultilevel"/>
    <w:tmpl w:val="3432E5E8"/>
    <w:lvl w:ilvl="0" w:tplc="68C854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001B"/>
    <w:multiLevelType w:val="hybridMultilevel"/>
    <w:tmpl w:val="0E1ED26C"/>
    <w:lvl w:ilvl="0" w:tplc="7FEE5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58"/>
    <w:rsid w:val="000B2E28"/>
    <w:rsid w:val="000B5ADA"/>
    <w:rsid w:val="000F36A3"/>
    <w:rsid w:val="001738D8"/>
    <w:rsid w:val="0029006A"/>
    <w:rsid w:val="00527B8D"/>
    <w:rsid w:val="00596B9B"/>
    <w:rsid w:val="005E6498"/>
    <w:rsid w:val="00666B82"/>
    <w:rsid w:val="0076183C"/>
    <w:rsid w:val="008156F5"/>
    <w:rsid w:val="008857BE"/>
    <w:rsid w:val="00972C0A"/>
    <w:rsid w:val="00A6713E"/>
    <w:rsid w:val="00A838B6"/>
    <w:rsid w:val="00B00393"/>
    <w:rsid w:val="00BB5081"/>
    <w:rsid w:val="00BC7E7C"/>
    <w:rsid w:val="00BE0567"/>
    <w:rsid w:val="00C062C1"/>
    <w:rsid w:val="00C07DD7"/>
    <w:rsid w:val="00C83132"/>
    <w:rsid w:val="00D26458"/>
    <w:rsid w:val="00D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12DC"/>
  <w15:chartTrackingRefBased/>
  <w15:docId w15:val="{C5671DAF-D059-4293-8C02-D75F8B1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458"/>
    <w:pPr>
      <w:spacing w:after="0" w:line="240" w:lineRule="auto"/>
    </w:pPr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B00393"/>
    <w:pPr>
      <w:spacing w:line="252" w:lineRule="auto"/>
      <w:ind w:left="720"/>
      <w:contextualSpacing/>
    </w:pPr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3E"/>
  </w:style>
  <w:style w:type="paragraph" w:styleId="Footer">
    <w:name w:val="footer"/>
    <w:basedOn w:val="Normal"/>
    <w:link w:val="FooterChar"/>
    <w:uiPriority w:val="99"/>
    <w:unhideWhenUsed/>
    <w:rsid w:val="00A6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3E"/>
  </w:style>
  <w:style w:type="character" w:styleId="Hyperlink">
    <w:name w:val="Hyperlink"/>
    <w:basedOn w:val="DefaultParagraphFont"/>
    <w:uiPriority w:val="99"/>
    <w:unhideWhenUsed/>
    <w:rsid w:val="00BC7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E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ogsdon@cs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Logsdon</dc:creator>
  <cp:keywords/>
  <dc:description/>
  <cp:lastModifiedBy>Daniel Logsdon</cp:lastModifiedBy>
  <cp:revision>2</cp:revision>
  <dcterms:created xsi:type="dcterms:W3CDTF">2020-11-24T18:21:00Z</dcterms:created>
  <dcterms:modified xsi:type="dcterms:W3CDTF">2020-11-24T18:21:00Z</dcterms:modified>
</cp:coreProperties>
</file>