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D281" w14:textId="3BD89380" w:rsidR="005923FD" w:rsidRDefault="003B242F">
      <w:pPr>
        <w:tabs>
          <w:tab w:val="right" w:pos="10615"/>
        </w:tabs>
        <w:spacing w:after="24" w:line="259" w:lineRule="auto"/>
        <w:ind w:left="-89" w:firstLine="0"/>
      </w:pPr>
      <w:r>
        <w:rPr>
          <w:rFonts w:ascii="Times New Roman" w:eastAsia="Times New Roman" w:hAnsi="Times New Roman" w:cs="Times New Roman"/>
          <w:color w:val="0000FF"/>
        </w:rPr>
        <w:t xml:space="preserve"> </w:t>
      </w:r>
      <w:r>
        <w:rPr>
          <w:rFonts w:ascii="Wingdings" w:eastAsia="Wingdings" w:hAnsi="Wingdings" w:cs="Wingdings"/>
          <w:color w:val="0070C0"/>
          <w:sz w:val="28"/>
        </w:rPr>
        <w:t></w:t>
      </w:r>
      <w:r>
        <w:rPr>
          <w:rFonts w:ascii="Wingdings" w:eastAsia="Wingdings" w:hAnsi="Wingdings" w:cs="Wingdings"/>
          <w:color w:val="7F8FA9"/>
          <w:sz w:val="28"/>
        </w:rPr>
        <w:t></w:t>
      </w:r>
      <w:r>
        <w:rPr>
          <w:rFonts w:ascii="Wingdings" w:eastAsia="Wingdings" w:hAnsi="Wingdings" w:cs="Wingdings"/>
          <w:color w:val="8EAADB"/>
          <w:sz w:val="28"/>
        </w:rPr>
        <w:t></w:t>
      </w:r>
      <w:r>
        <w:rPr>
          <w:rFonts w:ascii="Wingdings" w:eastAsia="Wingdings" w:hAnsi="Wingdings" w:cs="Wingdings"/>
          <w:color w:val="0070C0"/>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b/>
          <w:color w:val="002060"/>
          <w:sz w:val="18"/>
        </w:rPr>
        <w:t xml:space="preserve">Daniel Venters, Chairman </w:t>
      </w:r>
    </w:p>
    <w:p w14:paraId="7631739B" w14:textId="61200763" w:rsidR="005923FD" w:rsidRDefault="003B242F">
      <w:pPr>
        <w:tabs>
          <w:tab w:val="right" w:pos="10615"/>
        </w:tabs>
        <w:spacing w:after="0" w:line="259" w:lineRule="auto"/>
        <w:ind w:left="0" w:firstLine="0"/>
      </w:pPr>
      <w:r>
        <w:rPr>
          <w:b/>
          <w:color w:val="002060"/>
          <w:sz w:val="36"/>
        </w:rPr>
        <w:t>JUDICIAL</w:t>
      </w:r>
      <w:r>
        <w:rPr>
          <w:b/>
          <w:color w:val="002060"/>
          <w:sz w:val="29"/>
        </w:rPr>
        <w:t xml:space="preserve"> </w:t>
      </w:r>
      <w:r>
        <w:rPr>
          <w:b/>
          <w:color w:val="002060"/>
          <w:sz w:val="36"/>
        </w:rPr>
        <w:t>FORM</w:t>
      </w:r>
      <w:r>
        <w:rPr>
          <w:b/>
          <w:color w:val="002060"/>
          <w:sz w:val="29"/>
        </w:rPr>
        <w:t xml:space="preserve"> </w:t>
      </w:r>
      <w:r>
        <w:rPr>
          <w:b/>
          <w:color w:val="002060"/>
          <w:sz w:val="36"/>
        </w:rPr>
        <w:t>RETIREMENT</w:t>
      </w:r>
      <w:r>
        <w:rPr>
          <w:b/>
          <w:color w:val="002060"/>
          <w:sz w:val="29"/>
        </w:rPr>
        <w:t xml:space="preserve"> </w:t>
      </w:r>
      <w:proofErr w:type="gramStart"/>
      <w:r>
        <w:rPr>
          <w:b/>
          <w:color w:val="002060"/>
          <w:sz w:val="36"/>
        </w:rPr>
        <w:t>SYSTEM</w:t>
      </w:r>
      <w:r>
        <w:rPr>
          <w:rFonts w:ascii="Times New Roman" w:eastAsia="Times New Roman" w:hAnsi="Times New Roman" w:cs="Times New Roman"/>
          <w:color w:val="0000FF"/>
          <w:sz w:val="24"/>
        </w:rPr>
        <w:t xml:space="preserve"> </w:t>
      </w:r>
      <w:r>
        <w:rPr>
          <w:b/>
          <w:color w:val="002060"/>
          <w:sz w:val="36"/>
        </w:rPr>
        <w:t xml:space="preserve"> </w:t>
      </w:r>
      <w:r>
        <w:rPr>
          <w:b/>
          <w:color w:val="002060"/>
          <w:sz w:val="36"/>
        </w:rPr>
        <w:tab/>
      </w:r>
      <w:proofErr w:type="gramEnd"/>
      <w:r>
        <w:rPr>
          <w:color w:val="002060"/>
          <w:sz w:val="18"/>
        </w:rPr>
        <w:t xml:space="preserve">Board of Trustees </w:t>
      </w:r>
    </w:p>
    <w:p w14:paraId="622CEBDB" w14:textId="28AAE968" w:rsidR="005923FD" w:rsidRDefault="003B242F">
      <w:pPr>
        <w:tabs>
          <w:tab w:val="center" w:pos="4195"/>
          <w:tab w:val="right" w:pos="10615"/>
        </w:tabs>
        <w:spacing w:after="0" w:line="259" w:lineRule="auto"/>
        <w:ind w:left="0" w:firstLine="0"/>
      </w:pPr>
      <w:r>
        <w:rPr>
          <w:color w:val="002060"/>
        </w:rPr>
        <w:t xml:space="preserve">JUDICIAL RETIREMENT PLAN </w:t>
      </w:r>
      <w:proofErr w:type="gramStart"/>
      <w:r>
        <w:rPr>
          <w:color w:val="002060"/>
        </w:rPr>
        <w:t xml:space="preserve">| </w:t>
      </w:r>
      <w:r>
        <w:rPr>
          <w:sz w:val="37"/>
          <w:vertAlign w:val="superscript"/>
        </w:rPr>
        <w:t xml:space="preserve"> </w:t>
      </w:r>
      <w:r>
        <w:rPr>
          <w:sz w:val="37"/>
          <w:vertAlign w:val="superscript"/>
        </w:rPr>
        <w:tab/>
      </w:r>
      <w:proofErr w:type="gramEnd"/>
      <w:r>
        <w:rPr>
          <w:color w:val="002060"/>
        </w:rPr>
        <w:t>LEGISLATORS RETIREMENT PLAN</w:t>
      </w:r>
      <w:r>
        <w:rPr>
          <w:color w:val="0000FF"/>
        </w:rPr>
        <w:t xml:space="preserve"> </w:t>
      </w:r>
      <w:r>
        <w:rPr>
          <w:color w:val="0000FF"/>
        </w:rPr>
        <w:tab/>
      </w:r>
      <w:r>
        <w:rPr>
          <w:b/>
          <w:color w:val="002060"/>
          <w:sz w:val="18"/>
        </w:rPr>
        <w:t xml:space="preserve">Bo Cracraft </w:t>
      </w:r>
    </w:p>
    <w:p w14:paraId="706115C9" w14:textId="371FF900" w:rsidR="005923FD" w:rsidRDefault="008B6CB7">
      <w:pPr>
        <w:tabs>
          <w:tab w:val="right" w:pos="10615"/>
        </w:tabs>
        <w:spacing w:after="27" w:line="259" w:lineRule="auto"/>
        <w:ind w:left="0" w:firstLine="0"/>
      </w:pPr>
      <w:r>
        <w:rPr>
          <w:noProof/>
        </w:rPr>
        <mc:AlternateContent>
          <mc:Choice Requires="wpg">
            <w:drawing>
              <wp:anchor distT="0" distB="0" distL="114300" distR="114300" simplePos="0" relativeHeight="251658240" behindDoc="0" locked="0" layoutInCell="1" allowOverlap="1" wp14:anchorId="1AE43185" wp14:editId="272B235E">
                <wp:simplePos x="0" y="0"/>
                <wp:positionH relativeFrom="page">
                  <wp:posOffset>22860</wp:posOffset>
                </wp:positionH>
                <wp:positionV relativeFrom="page">
                  <wp:posOffset>1809597</wp:posOffset>
                </wp:positionV>
                <wp:extent cx="7749539" cy="44450"/>
                <wp:effectExtent l="0" t="0" r="0" b="0"/>
                <wp:wrapTopAndBottom/>
                <wp:docPr id="1305" name="Group 1305"/>
                <wp:cNvGraphicFramePr/>
                <a:graphic xmlns:a="http://schemas.openxmlformats.org/drawingml/2006/main">
                  <a:graphicData uri="http://schemas.microsoft.com/office/word/2010/wordprocessingGroup">
                    <wpg:wgp>
                      <wpg:cNvGrpSpPr/>
                      <wpg:grpSpPr>
                        <a:xfrm>
                          <a:off x="0" y="0"/>
                          <a:ext cx="7749539" cy="44450"/>
                          <a:chOff x="0" y="0"/>
                          <a:chExt cx="7749539" cy="44450"/>
                        </a:xfrm>
                      </wpg:grpSpPr>
                      <wps:wsp>
                        <wps:cNvPr id="45" name="Shape 45"/>
                        <wps:cNvSpPr/>
                        <wps:spPr>
                          <a:xfrm>
                            <a:off x="0" y="0"/>
                            <a:ext cx="1577339" cy="0"/>
                          </a:xfrm>
                          <a:custGeom>
                            <a:avLst/>
                            <a:gdLst/>
                            <a:ahLst/>
                            <a:cxnLst/>
                            <a:rect l="0" t="0" r="0" b="0"/>
                            <a:pathLst>
                              <a:path w="1577339">
                                <a:moveTo>
                                  <a:pt x="0" y="0"/>
                                </a:moveTo>
                                <a:lnTo>
                                  <a:pt x="1577339" y="0"/>
                                </a:lnTo>
                              </a:path>
                            </a:pathLst>
                          </a:custGeom>
                          <a:ln w="44450" cap="flat">
                            <a:miter lim="127000"/>
                          </a:ln>
                        </wps:spPr>
                        <wps:style>
                          <a:lnRef idx="1">
                            <a:srgbClr val="0070C0"/>
                          </a:lnRef>
                          <a:fillRef idx="0">
                            <a:srgbClr val="000000">
                              <a:alpha val="0"/>
                            </a:srgbClr>
                          </a:fillRef>
                          <a:effectRef idx="0">
                            <a:scrgbClr r="0" g="0" b="0"/>
                          </a:effectRef>
                          <a:fontRef idx="none"/>
                        </wps:style>
                        <wps:bodyPr/>
                      </wps:wsp>
                      <wps:wsp>
                        <wps:cNvPr id="46" name="Shape 46"/>
                        <wps:cNvSpPr/>
                        <wps:spPr>
                          <a:xfrm>
                            <a:off x="1676399" y="0"/>
                            <a:ext cx="480060" cy="0"/>
                          </a:xfrm>
                          <a:custGeom>
                            <a:avLst/>
                            <a:gdLst/>
                            <a:ahLst/>
                            <a:cxnLst/>
                            <a:rect l="0" t="0" r="0" b="0"/>
                            <a:pathLst>
                              <a:path w="480060">
                                <a:moveTo>
                                  <a:pt x="0" y="0"/>
                                </a:moveTo>
                                <a:lnTo>
                                  <a:pt x="480060" y="0"/>
                                </a:lnTo>
                              </a:path>
                            </a:pathLst>
                          </a:custGeom>
                          <a:ln w="44450" cap="flat">
                            <a:miter lim="127000"/>
                          </a:ln>
                        </wps:spPr>
                        <wps:style>
                          <a:lnRef idx="1">
                            <a:srgbClr val="0070C0"/>
                          </a:lnRef>
                          <a:fillRef idx="0">
                            <a:srgbClr val="000000">
                              <a:alpha val="0"/>
                            </a:srgbClr>
                          </a:fillRef>
                          <a:effectRef idx="0">
                            <a:scrgbClr r="0" g="0" b="0"/>
                          </a:effectRef>
                          <a:fontRef idx="none"/>
                        </wps:style>
                        <wps:bodyPr/>
                      </wps:wsp>
                      <wps:wsp>
                        <wps:cNvPr id="47" name="Shape 47"/>
                        <wps:cNvSpPr/>
                        <wps:spPr>
                          <a:xfrm>
                            <a:off x="2247899" y="0"/>
                            <a:ext cx="5501640" cy="0"/>
                          </a:xfrm>
                          <a:custGeom>
                            <a:avLst/>
                            <a:gdLst/>
                            <a:ahLst/>
                            <a:cxnLst/>
                            <a:rect l="0" t="0" r="0" b="0"/>
                            <a:pathLst>
                              <a:path w="5501640">
                                <a:moveTo>
                                  <a:pt x="5501640" y="0"/>
                                </a:moveTo>
                                <a:lnTo>
                                  <a:pt x="0" y="0"/>
                                </a:lnTo>
                              </a:path>
                            </a:pathLst>
                          </a:custGeom>
                          <a:ln w="9525" cap="flat">
                            <a:miter lim="127000"/>
                          </a:ln>
                        </wps:spPr>
                        <wps:style>
                          <a:lnRef idx="1">
                            <a:srgbClr val="0070C0"/>
                          </a:lnRef>
                          <a:fillRef idx="0">
                            <a:srgbClr val="000000">
                              <a:alpha val="0"/>
                            </a:srgbClr>
                          </a:fillRef>
                          <a:effectRef idx="0">
                            <a:scrgbClr r="0" g="0" b="0"/>
                          </a:effectRef>
                          <a:fontRef idx="none"/>
                        </wps:style>
                        <wps:bodyPr/>
                      </wps:wsp>
                    </wpg:wgp>
                  </a:graphicData>
                </a:graphic>
              </wp:anchor>
            </w:drawing>
          </mc:Choice>
          <mc:Fallback>
            <w:pict>
              <v:group w14:anchorId="78BFD7C1" id="Group 1305" o:spid="_x0000_s1026" style="position:absolute;margin-left:1.8pt;margin-top:142.5pt;width:610.2pt;height:3.5pt;z-index:251658240;mso-position-horizontal-relative:page;mso-position-vertical-relative:page" coordsize="7749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">
                <v:shape id="Shape 45" o:spid="_x0000_s1027" style="position:absolute;width:15773;height:0;visibility:visible;mso-wrap-style:square;v-text-anchor:top" coordsize="1577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" path="m,l1577339,e" filled="f" strokecolor="#0070c0" strokeweight="3.5pt">
                  <v:stroke miterlimit="83231f" joinstyle="miter"/>
                  <v:path arrowok="t" textboxrect="0,0,1577339,0"/>
                </v:shape>
                <v:shape id="Shape 46" o:spid="_x0000_s1028" style="position:absolute;left:16763;width:4801;height:0;visibility:visible;mso-wrap-style:square;v-text-anchor:top" coordsize="48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" path="m,l480060,e" filled="f" strokecolor="#0070c0" strokeweight="3.5pt">
                  <v:stroke miterlimit="83231f" joinstyle="miter"/>
                  <v:path arrowok="t" textboxrect="0,0,480060,0"/>
                </v:shape>
                <v:shape id="Shape 47" o:spid="_x0000_s1029" style="position:absolute;left:22478;width:55017;height:0;visibility:visible;mso-wrap-style:square;v-text-anchor:top" coordsize="5501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" path="m5501640,l,e" filled="f" strokecolor="#0070c0">
                  <v:stroke miterlimit="83231f" joinstyle="miter"/>
                  <v:path arrowok="t" textboxrect="0,0,5501640,0"/>
                </v:shape>
                <w10:wrap type="topAndBottom" anchorx="page" anchory="page"/>
              </v:group>
            </w:pict>
          </mc:Fallback>
        </mc:AlternateContent>
      </w:r>
      <w:r w:rsidR="003B242F">
        <w:rPr>
          <w:sz w:val="24"/>
        </w:rPr>
        <w:t xml:space="preserve"> </w:t>
      </w:r>
      <w:r w:rsidR="003B242F">
        <w:rPr>
          <w:sz w:val="24"/>
        </w:rPr>
        <w:tab/>
      </w:r>
      <w:r w:rsidR="003B242F">
        <w:rPr>
          <w:color w:val="002060"/>
          <w:sz w:val="18"/>
        </w:rPr>
        <w:t xml:space="preserve">Executive Director </w:t>
      </w:r>
    </w:p>
    <w:p w14:paraId="578DA911" w14:textId="77777777" w:rsidR="005923FD" w:rsidRDefault="003B242F">
      <w:pPr>
        <w:spacing w:before="5" w:after="0" w:line="259" w:lineRule="auto"/>
        <w:ind w:left="91" w:firstLine="0"/>
      </w:pPr>
      <w:r>
        <w:rPr>
          <w:rFonts w:ascii="Times New Roman" w:eastAsia="Times New Roman" w:hAnsi="Times New Roman" w:cs="Times New Roman"/>
          <w:sz w:val="24"/>
        </w:rPr>
        <w:t xml:space="preserve"> </w:t>
      </w:r>
    </w:p>
    <w:p w14:paraId="709BE47D" w14:textId="77777777" w:rsidR="005923FD" w:rsidRDefault="003B242F">
      <w:pPr>
        <w:ind w:left="86"/>
      </w:pPr>
      <w:r>
        <w:t xml:space="preserve">February 28, 2023 </w:t>
      </w:r>
    </w:p>
    <w:p w14:paraId="27997E28" w14:textId="77777777" w:rsidR="005923FD" w:rsidRDefault="003B242F">
      <w:pPr>
        <w:spacing w:after="0" w:line="259" w:lineRule="auto"/>
        <w:ind w:left="91" w:firstLine="0"/>
      </w:pPr>
      <w:r>
        <w:t xml:space="preserve"> </w:t>
      </w:r>
    </w:p>
    <w:p w14:paraId="468989FD" w14:textId="77777777" w:rsidR="005923FD" w:rsidRDefault="003B242F">
      <w:pPr>
        <w:ind w:left="86"/>
      </w:pPr>
      <w:r>
        <w:t xml:space="preserve">Ms. Katie Carney </w:t>
      </w:r>
    </w:p>
    <w:p w14:paraId="257F975D" w14:textId="77777777" w:rsidR="005923FD" w:rsidRDefault="003B242F">
      <w:pPr>
        <w:ind w:left="86"/>
      </w:pPr>
      <w:r>
        <w:t xml:space="preserve">Director’s Office </w:t>
      </w:r>
    </w:p>
    <w:p w14:paraId="2ADE8634" w14:textId="77777777" w:rsidR="005923FD" w:rsidRDefault="003B242F">
      <w:pPr>
        <w:ind w:left="86"/>
      </w:pPr>
      <w:r>
        <w:t xml:space="preserve">Legislative Research Commission </w:t>
      </w:r>
    </w:p>
    <w:p w14:paraId="35CF544E" w14:textId="77777777" w:rsidR="005923FD" w:rsidRDefault="003B242F">
      <w:pPr>
        <w:ind w:left="86"/>
      </w:pPr>
      <w:r>
        <w:t xml:space="preserve">Capitol Annex, Room 104  </w:t>
      </w:r>
    </w:p>
    <w:p w14:paraId="6DE1FEE3" w14:textId="77777777" w:rsidR="005923FD" w:rsidRDefault="003B242F">
      <w:pPr>
        <w:ind w:left="86"/>
      </w:pPr>
      <w:r>
        <w:t xml:space="preserve">Frankfort, KY 40601 </w:t>
      </w:r>
    </w:p>
    <w:p w14:paraId="11FC4068" w14:textId="77777777" w:rsidR="005923FD" w:rsidRDefault="003B242F">
      <w:pPr>
        <w:spacing w:after="0" w:line="259" w:lineRule="auto"/>
        <w:ind w:left="91" w:firstLine="0"/>
      </w:pPr>
      <w:r>
        <w:t xml:space="preserve"> </w:t>
      </w:r>
    </w:p>
    <w:p w14:paraId="153F85AA" w14:textId="36F438EF" w:rsidR="005923FD" w:rsidRDefault="003B242F">
      <w:pPr>
        <w:spacing w:after="0" w:line="259" w:lineRule="auto"/>
        <w:ind w:left="91" w:firstLine="0"/>
        <w:rPr>
          <w:b/>
        </w:rPr>
      </w:pPr>
      <w:r>
        <w:rPr>
          <w:b/>
        </w:rPr>
        <w:t xml:space="preserve">RE: HB 551 - AN ACT relating to wagering and making an appropriation therefor. </w:t>
      </w:r>
    </w:p>
    <w:p w14:paraId="523907D5" w14:textId="17F668E9" w:rsidR="008B6CB7" w:rsidRDefault="008B6CB7">
      <w:pPr>
        <w:spacing w:after="0" w:line="259" w:lineRule="auto"/>
        <w:ind w:left="91" w:firstLine="0"/>
      </w:pPr>
      <w:r>
        <w:rPr>
          <w:b/>
        </w:rPr>
        <w:t>AA Statement 4 and 5 of 5</w:t>
      </w:r>
    </w:p>
    <w:p w14:paraId="40F780DB" w14:textId="77777777" w:rsidR="005923FD" w:rsidRDefault="003B242F">
      <w:pPr>
        <w:spacing w:after="0" w:line="259" w:lineRule="auto"/>
        <w:ind w:left="91" w:firstLine="0"/>
      </w:pPr>
      <w:r>
        <w:t xml:space="preserve"> </w:t>
      </w:r>
    </w:p>
    <w:p w14:paraId="721730F1" w14:textId="77777777" w:rsidR="005923FD" w:rsidRDefault="003B242F">
      <w:pPr>
        <w:ind w:left="86"/>
      </w:pPr>
      <w:r>
        <w:t xml:space="preserve">Dear Ms. Carney: </w:t>
      </w:r>
    </w:p>
    <w:p w14:paraId="7EBD7027" w14:textId="77777777" w:rsidR="005923FD" w:rsidRDefault="003B242F">
      <w:pPr>
        <w:spacing w:after="0" w:line="259" w:lineRule="auto"/>
        <w:ind w:left="91" w:firstLine="0"/>
      </w:pPr>
      <w:r>
        <w:t xml:space="preserve"> </w:t>
      </w:r>
    </w:p>
    <w:p w14:paraId="448489DE" w14:textId="77777777" w:rsidR="005923FD" w:rsidRDefault="003B242F">
      <w:pPr>
        <w:ind w:left="86"/>
      </w:pPr>
      <w:r>
        <w:t xml:space="preserve">Judicial Form Retirement System (JFRS) staff have reviewed </w:t>
      </w:r>
      <w:r>
        <w:rPr>
          <w:b/>
        </w:rPr>
        <w:t>HB 551 (BR 812)</w:t>
      </w:r>
      <w:r>
        <w:t xml:space="preserve">, which proposes to create a new </w:t>
      </w:r>
    </w:p>
    <w:p w14:paraId="2BA9F3AC" w14:textId="77777777" w:rsidR="005923FD" w:rsidRDefault="003B242F">
      <w:pPr>
        <w:ind w:left="86"/>
      </w:pPr>
      <w:r>
        <w:t xml:space="preserve">Kentucky Revised Statute Chapter 230 that would establish a </w:t>
      </w:r>
      <w:proofErr w:type="gramStart"/>
      <w:r>
        <w:t>sports</w:t>
      </w:r>
      <w:proofErr w:type="gramEnd"/>
      <w:r>
        <w:t xml:space="preserve"> wagering administration fund within the State Treasury.  The legislation provides that a portion of any excess funds remaining in the administration fund, after oversight costs, are allocated to the Kentucky permanent pension fund established in KRS 42.205. </w:t>
      </w:r>
    </w:p>
    <w:p w14:paraId="31F5E826" w14:textId="77777777" w:rsidR="005923FD" w:rsidRDefault="003B242F">
      <w:pPr>
        <w:spacing w:after="0" w:line="259" w:lineRule="auto"/>
        <w:ind w:left="91" w:firstLine="0"/>
      </w:pPr>
      <w:r>
        <w:t xml:space="preserve"> </w:t>
      </w:r>
    </w:p>
    <w:p w14:paraId="41D7CB67" w14:textId="77777777" w:rsidR="005923FD" w:rsidRDefault="003B242F">
      <w:pPr>
        <w:ind w:left="86"/>
      </w:pPr>
      <w:r>
        <w:t>Staff have determined</w:t>
      </w:r>
      <w:r>
        <w:rPr>
          <w:b/>
        </w:rPr>
        <w:t xml:space="preserve"> HB 551 (BR 812)</w:t>
      </w:r>
      <w:r>
        <w:t xml:space="preserve"> would not increase or decrease benefits, or increase or decrease participation in benefits, or change the current actuarial liability of either plan administered by JFRS.  The legislation, if passed, would appear to have the potential to create an additional source of revenue, which could be used to address unfunded actuarial liabilities.  However, the bill does not outline how any such funds would be distributed amongst state-administered retirement plans, so it is unclear if any plans administered by JFRS would be impacted. </w:t>
      </w:r>
    </w:p>
    <w:p w14:paraId="0EA300D8" w14:textId="6CB35710" w:rsidR="005923FD" w:rsidRDefault="003B242F">
      <w:pPr>
        <w:spacing w:after="0" w:line="259" w:lineRule="auto"/>
        <w:ind w:left="91" w:firstLine="0"/>
      </w:pPr>
      <w:r>
        <w:t xml:space="preserve"> </w:t>
      </w:r>
    </w:p>
    <w:p w14:paraId="1E640A74" w14:textId="77777777" w:rsidR="005923FD" w:rsidRDefault="003B242F">
      <w:pPr>
        <w:ind w:left="86"/>
      </w:pPr>
      <w:r>
        <w:t xml:space="preserve">In compliance with KRS 6.350(2)(c), the Judicial Form Retirement Systems (the agency in charge with the administration of </w:t>
      </w:r>
      <w:proofErr w:type="spellStart"/>
      <w:r>
        <w:t>JRP</w:t>
      </w:r>
      <w:proofErr w:type="spellEnd"/>
      <w:r>
        <w:t xml:space="preserve"> and </w:t>
      </w:r>
      <w:proofErr w:type="spellStart"/>
      <w:r>
        <w:t>LRP</w:t>
      </w:r>
      <w:proofErr w:type="spellEnd"/>
      <w:r>
        <w:t xml:space="preserve">) certifies the following:  </w:t>
      </w:r>
    </w:p>
    <w:p w14:paraId="7EF1CF84" w14:textId="77777777" w:rsidR="005923FD" w:rsidRDefault="003B242F">
      <w:pPr>
        <w:spacing w:after="12" w:line="259" w:lineRule="auto"/>
        <w:ind w:left="91" w:firstLine="0"/>
      </w:pPr>
      <w:r>
        <w:t xml:space="preserve"> </w:t>
      </w:r>
    </w:p>
    <w:p w14:paraId="1DB2F0D1" w14:textId="77777777" w:rsidR="005923FD" w:rsidRDefault="003B242F">
      <w:pPr>
        <w:numPr>
          <w:ilvl w:val="0"/>
          <w:numId w:val="1"/>
        </w:numPr>
        <w:spacing w:after="169"/>
        <w:ind w:hanging="274"/>
      </w:pPr>
      <w:r>
        <w:t xml:space="preserve">There </w:t>
      </w:r>
      <w:proofErr w:type="gramStart"/>
      <w:r>
        <w:t>has</w:t>
      </w:r>
      <w:proofErr w:type="gramEnd"/>
      <w:r>
        <w:t xml:space="preserve"> no individuals affected.  As of June 30, 2021, there were a total of 601 individuals participating in </w:t>
      </w:r>
      <w:proofErr w:type="spellStart"/>
      <w:r>
        <w:t>JRP</w:t>
      </w:r>
      <w:proofErr w:type="spellEnd"/>
      <w:r>
        <w:t xml:space="preserve"> and 393 individuals participating in </w:t>
      </w:r>
      <w:proofErr w:type="spellStart"/>
      <w:r>
        <w:t>LRP</w:t>
      </w:r>
      <w:proofErr w:type="spellEnd"/>
      <w:r>
        <w:t xml:space="preserve">. </w:t>
      </w:r>
    </w:p>
    <w:p w14:paraId="74CD511F" w14:textId="77777777" w:rsidR="005923FD" w:rsidRDefault="003B242F">
      <w:pPr>
        <w:numPr>
          <w:ilvl w:val="0"/>
          <w:numId w:val="1"/>
        </w:numPr>
        <w:spacing w:after="165"/>
        <w:ind w:hanging="274"/>
      </w:pPr>
      <w:r>
        <w:t xml:space="preserve">There is no change in benefits. </w:t>
      </w:r>
    </w:p>
    <w:p w14:paraId="03AE123E" w14:textId="77777777" w:rsidR="005923FD" w:rsidRDefault="003B242F">
      <w:pPr>
        <w:numPr>
          <w:ilvl w:val="0"/>
          <w:numId w:val="1"/>
        </w:numPr>
        <w:spacing w:after="169"/>
        <w:ind w:hanging="274"/>
      </w:pPr>
      <w:r>
        <w:t xml:space="preserve">There is no change to current employer costs.  Additional revenue could reduce future employer costs depending on allocation process and amount of funds received. </w:t>
      </w:r>
    </w:p>
    <w:p w14:paraId="47FE914A" w14:textId="77777777" w:rsidR="005923FD" w:rsidRDefault="003B242F">
      <w:pPr>
        <w:numPr>
          <w:ilvl w:val="0"/>
          <w:numId w:val="1"/>
        </w:numPr>
        <w:spacing w:after="129"/>
        <w:ind w:hanging="274"/>
      </w:pPr>
      <w:r>
        <w:t xml:space="preserve">There is no estimated change to administrative expenses. </w:t>
      </w:r>
    </w:p>
    <w:p w14:paraId="0C18A9A4" w14:textId="77777777" w:rsidR="005923FD" w:rsidRDefault="003B242F">
      <w:pPr>
        <w:ind w:left="86"/>
      </w:pPr>
      <w:r>
        <w:t>We have not requested any further actuarial analysis of</w:t>
      </w:r>
      <w:r>
        <w:rPr>
          <w:b/>
        </w:rPr>
        <w:t xml:space="preserve"> HB 551 (BR 812)</w:t>
      </w:r>
      <w:r>
        <w:t xml:space="preserve"> by the Systems’ independent actuary.  Please let me know if you have any questions regarding this analysis. </w:t>
      </w:r>
    </w:p>
    <w:p w14:paraId="29309F51" w14:textId="77777777" w:rsidR="005923FD" w:rsidRDefault="003B242F">
      <w:pPr>
        <w:spacing w:after="0" w:line="259" w:lineRule="auto"/>
        <w:ind w:left="91" w:firstLine="0"/>
      </w:pPr>
      <w:r>
        <w:t xml:space="preserve"> </w:t>
      </w:r>
    </w:p>
    <w:p w14:paraId="495CBCBE" w14:textId="77777777" w:rsidR="005923FD" w:rsidRDefault="003B242F">
      <w:pPr>
        <w:ind w:left="86"/>
      </w:pPr>
      <w:r>
        <w:t xml:space="preserve">Sincerely, </w:t>
      </w:r>
    </w:p>
    <w:p w14:paraId="05C1A875" w14:textId="77777777" w:rsidR="005923FD" w:rsidRDefault="003B242F">
      <w:pPr>
        <w:spacing w:after="0" w:line="259" w:lineRule="auto"/>
        <w:ind w:left="91" w:firstLine="0"/>
      </w:pPr>
      <w:r>
        <w:rPr>
          <w:noProof/>
        </w:rPr>
        <w:lastRenderedPageBreak/>
        <mc:AlternateContent>
          <mc:Choice Requires="wpg">
            <w:drawing>
              <wp:inline distT="0" distB="0" distL="0" distR="0" wp14:anchorId="74CFB60F" wp14:editId="5F884E71">
                <wp:extent cx="1623060" cy="549910"/>
                <wp:effectExtent l="0" t="0" r="0" b="0"/>
                <wp:docPr id="1306" name="Group 1306"/>
                <wp:cNvGraphicFramePr/>
                <a:graphic xmlns:a="http://schemas.openxmlformats.org/drawingml/2006/main">
                  <a:graphicData uri="http://schemas.microsoft.com/office/word/2010/wordprocessingGroup">
                    <wpg:wgp>
                      <wpg:cNvGrpSpPr/>
                      <wpg:grpSpPr>
                        <a:xfrm>
                          <a:off x="0" y="0"/>
                          <a:ext cx="1623060" cy="549910"/>
                          <a:chOff x="0" y="0"/>
                          <a:chExt cx="1623060" cy="549910"/>
                        </a:xfrm>
                      </wpg:grpSpPr>
                      <wps:wsp>
                        <wps:cNvPr id="194" name="Rectangle 194"/>
                        <wps:cNvSpPr/>
                        <wps:spPr>
                          <a:xfrm>
                            <a:off x="0" y="0"/>
                            <a:ext cx="42144" cy="189936"/>
                          </a:xfrm>
                          <a:prstGeom prst="rect">
                            <a:avLst/>
                          </a:prstGeom>
                          <a:ln>
                            <a:noFill/>
                          </a:ln>
                        </wps:spPr>
                        <wps:txbx>
                          <w:txbxContent>
                            <w:p w14:paraId="0B361B99" w14:textId="77777777" w:rsidR="005923FD" w:rsidRDefault="003B242F">
                              <w:pPr>
                                <w:spacing w:after="160" w:line="259" w:lineRule="auto"/>
                                <w:ind w:left="0" w:firstLine="0"/>
                              </w:pPr>
                              <w:r>
                                <w:t xml:space="preserve"> </w:t>
                              </w:r>
                            </w:p>
                          </w:txbxContent>
                        </wps:txbx>
                        <wps:bodyPr horzOverflow="overflow" vert="horz" lIns="0" tIns="0" rIns="0" bIns="0" rtlCol="0">
                          <a:noAutofit/>
                        </wps:bodyPr>
                      </wps:wsp>
                      <wps:wsp>
                        <wps:cNvPr id="195" name="Rectangle 195"/>
                        <wps:cNvSpPr/>
                        <wps:spPr>
                          <a:xfrm>
                            <a:off x="0" y="170688"/>
                            <a:ext cx="42144" cy="189936"/>
                          </a:xfrm>
                          <a:prstGeom prst="rect">
                            <a:avLst/>
                          </a:prstGeom>
                          <a:ln>
                            <a:noFill/>
                          </a:ln>
                        </wps:spPr>
                        <wps:txbx>
                          <w:txbxContent>
                            <w:p w14:paraId="2422EEB4" w14:textId="77777777" w:rsidR="005923FD" w:rsidRDefault="003B242F">
                              <w:pPr>
                                <w:spacing w:after="160" w:line="259" w:lineRule="auto"/>
                                <w:ind w:left="0" w:firstLine="0"/>
                              </w:pPr>
                              <w:r>
                                <w:t xml:space="preserve"> </w:t>
                              </w:r>
                            </w:p>
                          </w:txbxContent>
                        </wps:txbx>
                        <wps:bodyPr horzOverflow="overflow" vert="horz" lIns="0" tIns="0" rIns="0" bIns="0" rtlCol="0">
                          <a:noAutofit/>
                        </wps:bodyPr>
                      </wps:wsp>
                      <wps:wsp>
                        <wps:cNvPr id="196" name="Rectangle 196"/>
                        <wps:cNvSpPr/>
                        <wps:spPr>
                          <a:xfrm>
                            <a:off x="0" y="341376"/>
                            <a:ext cx="42144" cy="189936"/>
                          </a:xfrm>
                          <a:prstGeom prst="rect">
                            <a:avLst/>
                          </a:prstGeom>
                          <a:ln>
                            <a:noFill/>
                          </a:ln>
                        </wps:spPr>
                        <wps:txbx>
                          <w:txbxContent>
                            <w:p w14:paraId="18CC3E9B" w14:textId="77777777" w:rsidR="005923FD" w:rsidRDefault="003B242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02" name="Picture 202"/>
                          <pic:cNvPicPr/>
                        </pic:nvPicPr>
                        <pic:blipFill>
                          <a:blip r:embed="rId5"/>
                          <a:stretch>
                            <a:fillRect/>
                          </a:stretch>
                        </pic:blipFill>
                        <pic:spPr>
                          <a:xfrm>
                            <a:off x="0" y="46990"/>
                            <a:ext cx="1623060" cy="502920"/>
                          </a:xfrm>
                          <a:prstGeom prst="rect">
                            <a:avLst/>
                          </a:prstGeom>
                        </pic:spPr>
                      </pic:pic>
                    </wpg:wgp>
                  </a:graphicData>
                </a:graphic>
              </wp:inline>
            </w:drawing>
          </mc:Choice>
          <mc:Fallback xmlns:a="http://schemas.openxmlformats.org/drawingml/2006/main">
            <w:pict>
              <v:group id="Group 1306" style="width:127.8pt;height:43.3pt;mso-position-horizontal-relative:char;mso-position-vertical-relative:line" coordsize="16230,5499">
                <v:rect id="Rectangle 194" style="position:absolute;width:421;height:1899;left:0;top:0;" filled="f" stroked="f">
                  <v:textbox inset="0,0,0,0">
                    <w:txbxContent>
                      <w:p>
                        <w:pPr>
                          <w:spacing w:before="0" w:after="160" w:line="259" w:lineRule="auto"/>
                          <w:ind w:left="0" w:firstLine="0"/>
                        </w:pPr>
                        <w:r>
                          <w:rPr/>
                          <w:t xml:space="preserve"> </w:t>
                        </w:r>
                      </w:p>
                    </w:txbxContent>
                  </v:textbox>
                </v:rect>
                <v:rect id="Rectangle 195" style="position:absolute;width:421;height:1899;left:0;top:1706;" filled="f" stroked="f">
                  <v:textbox inset="0,0,0,0">
                    <w:txbxContent>
                      <w:p>
                        <w:pPr>
                          <w:spacing w:before="0" w:after="160" w:line="259" w:lineRule="auto"/>
                          <w:ind w:left="0" w:firstLine="0"/>
                        </w:pPr>
                        <w:r>
                          <w:rPr/>
                          <w:t xml:space="preserve"> </w:t>
                        </w:r>
                      </w:p>
                    </w:txbxContent>
                  </v:textbox>
                </v:rect>
                <v:rect id="Rectangle 196" style="position:absolute;width:421;height:1899;left:0;top:3413;" filled="f" stroked="f">
                  <v:textbox inset="0,0,0,0">
                    <w:txbxContent>
                      <w:p>
                        <w:pPr>
                          <w:spacing w:before="0" w:after="160" w:line="259" w:lineRule="auto"/>
                          <w:ind w:left="0" w:firstLine="0"/>
                        </w:pPr>
                        <w:r>
                          <w:rPr/>
                          <w:t xml:space="preserve"> </w:t>
                        </w:r>
                      </w:p>
                    </w:txbxContent>
                  </v:textbox>
                </v:rect>
                <v:shape id="Picture 202" style="position:absolute;width:16230;height:5029;left:0;top:469;" filled="f">
                  <v:imagedata r:id="rId6"/>
                </v:shape>
              </v:group>
            </w:pict>
          </mc:Fallback>
        </mc:AlternateContent>
      </w:r>
    </w:p>
    <w:p w14:paraId="71684567" w14:textId="77777777" w:rsidR="005923FD" w:rsidRDefault="003B242F">
      <w:pPr>
        <w:ind w:left="86"/>
      </w:pPr>
      <w:r>
        <w:t xml:space="preserve">Bo Cracraft </w:t>
      </w:r>
    </w:p>
    <w:p w14:paraId="483B6366" w14:textId="77777777" w:rsidR="005923FD" w:rsidRDefault="003B242F">
      <w:pPr>
        <w:spacing w:after="1019"/>
        <w:ind w:left="86"/>
      </w:pPr>
      <w:r>
        <w:t xml:space="preserve">Executive Director </w:t>
      </w:r>
    </w:p>
    <w:p w14:paraId="296117F3" w14:textId="77777777" w:rsidR="005923FD" w:rsidRDefault="003B242F">
      <w:pPr>
        <w:spacing w:after="8" w:line="259" w:lineRule="auto"/>
        <w:ind w:left="92" w:right="2"/>
        <w:jc w:val="center"/>
      </w:pPr>
      <w:r>
        <w:rPr>
          <w:color w:val="002060"/>
        </w:rPr>
        <w:t xml:space="preserve">Whitaker Bank Building, Suite 302 | 305 Ann Street | Frankfort, </w:t>
      </w:r>
      <w:proofErr w:type="gramStart"/>
      <w:r>
        <w:rPr>
          <w:color w:val="002060"/>
        </w:rPr>
        <w:t>Kentucky  40601</w:t>
      </w:r>
      <w:proofErr w:type="gramEnd"/>
      <w:r>
        <w:rPr>
          <w:color w:val="002060"/>
        </w:rPr>
        <w:t xml:space="preserve"> </w:t>
      </w:r>
    </w:p>
    <w:p w14:paraId="0CE07B3B" w14:textId="77777777" w:rsidR="005923FD" w:rsidRDefault="003B242F">
      <w:pPr>
        <w:spacing w:after="8" w:line="259" w:lineRule="auto"/>
        <w:ind w:left="92"/>
        <w:jc w:val="center"/>
      </w:pPr>
      <w:r>
        <w:rPr>
          <w:rFonts w:ascii="Wingdings" w:eastAsia="Wingdings" w:hAnsi="Wingdings" w:cs="Wingdings"/>
          <w:color w:val="002060"/>
        </w:rPr>
        <w:t></w:t>
      </w:r>
      <w:r>
        <w:rPr>
          <w:color w:val="002060"/>
        </w:rPr>
        <w:t xml:space="preserve"> (502) 564-5310 | Fax (502) 564-2560 | </w:t>
      </w:r>
      <w:r>
        <w:rPr>
          <w:rFonts w:ascii="Wingdings" w:eastAsia="Wingdings" w:hAnsi="Wingdings" w:cs="Wingdings"/>
          <w:color w:val="002060"/>
        </w:rPr>
        <w:t></w:t>
      </w:r>
      <w:r>
        <w:rPr>
          <w:color w:val="002060"/>
        </w:rPr>
        <w:t xml:space="preserve"> Bo.Cracraft@ky.gov </w:t>
      </w:r>
    </w:p>
    <w:sectPr w:rsidR="005923FD">
      <w:pgSz w:w="12240" w:h="15840"/>
      <w:pgMar w:top="1440" w:right="852" w:bottom="1440" w:left="7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A6617"/>
    <w:multiLevelType w:val="hybridMultilevel"/>
    <w:tmpl w:val="BE22A208"/>
    <w:lvl w:ilvl="0" w:tplc="B8345332">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024D6">
      <w:start w:val="1"/>
      <w:numFmt w:val="lowerLetter"/>
      <w:lvlText w:val="%2"/>
      <w:lvlJc w:val="left"/>
      <w:pPr>
        <w:ind w:left="1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0CA9FC">
      <w:start w:val="1"/>
      <w:numFmt w:val="lowerRoman"/>
      <w:lvlText w:val="%3"/>
      <w:lvlJc w:val="left"/>
      <w:pPr>
        <w:ind w:left="2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9E3970">
      <w:start w:val="1"/>
      <w:numFmt w:val="decimal"/>
      <w:lvlText w:val="%4"/>
      <w:lvlJc w:val="left"/>
      <w:pPr>
        <w:ind w:left="2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4EBF60">
      <w:start w:val="1"/>
      <w:numFmt w:val="lowerLetter"/>
      <w:lvlText w:val="%5"/>
      <w:lvlJc w:val="left"/>
      <w:pPr>
        <w:ind w:left="3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08BA9E">
      <w:start w:val="1"/>
      <w:numFmt w:val="lowerRoman"/>
      <w:lvlText w:val="%6"/>
      <w:lvlJc w:val="left"/>
      <w:pPr>
        <w:ind w:left="4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AA2BB6">
      <w:start w:val="1"/>
      <w:numFmt w:val="decimal"/>
      <w:lvlText w:val="%7"/>
      <w:lvlJc w:val="left"/>
      <w:pPr>
        <w:ind w:left="4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A25870">
      <w:start w:val="1"/>
      <w:numFmt w:val="lowerLetter"/>
      <w:lvlText w:val="%8"/>
      <w:lvlJc w:val="left"/>
      <w:pPr>
        <w:ind w:left="5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A6C14">
      <w:start w:val="1"/>
      <w:numFmt w:val="lowerRoman"/>
      <w:lvlText w:val="%9"/>
      <w:lvlJc w:val="left"/>
      <w:pPr>
        <w:ind w:left="6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FD"/>
    <w:rsid w:val="003B242F"/>
    <w:rsid w:val="005923FD"/>
    <w:rsid w:val="008B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22A7"/>
  <w15:docId w15:val="{5C326269-8CBF-49CA-A05D-C9521CA8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359</Words>
  <Characters>2051</Characters>
  <Application>Microsoft Office Word</Application>
  <DocSecurity>0</DocSecurity>
  <Lines>17</Lines>
  <Paragraphs>4</Paragraphs>
  <ScaleCrop>false</ScaleCrop>
  <Company>Legislative Research Commission</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Judicial Form Retirement System</dc:title>
  <dc:subject/>
  <dc:creator>Joyce Hockensmith</dc:creator>
  <cp:keywords/>
  <cp:lastModifiedBy>Carney, Katie (LRC)</cp:lastModifiedBy>
  <cp:revision>2</cp:revision>
  <dcterms:created xsi:type="dcterms:W3CDTF">2023-03-02T14:51:00Z</dcterms:created>
  <dcterms:modified xsi:type="dcterms:W3CDTF">2023-03-02T14:51:00Z</dcterms:modified>
</cp:coreProperties>
</file>