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.xml" ContentType="application/vnd.openxmlformats-officedocument.wordprocessingml.footer+xml"/>
  <Override PartName="/word/webSettings.xml" ContentType="application/vnd.openxmlformats-officedocument.wordprocessingml.webSettings+xml"/>
  <Override PartName="/word/header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theme/theme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3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66217f444964a99" /><Relationship Type="http://schemas.openxmlformats.org/package/2006/relationships/metadata/core-properties" Target="/package/services/metadata/core-properties/8e150b6cdb7e4a9c8efc8f8dc9f3c792.psmdcp" Id="Ra1ad9a621bf1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74" w:rsidP="00F85310" w:rsidRDefault="00322974"/>
    <w:sectPr w:rsidR="00322974" w:rsidSect="001B56FC">
      <w:headerReference w:type="even" r:id="rId6"/>
      <w:headerReference w:type="default" r:id="rId7"/>
      <w:footerReference w:type="default" r:id="rId8"/>
      <w:headerReference w:type="first" r:id="rId9"/>
      <w:type w:val="continuous"/>
      <w:pgSz w:w="15840" w:h="24480"/>
      <w:pgMar w:top="960" w:right="840" w:bottom="5880" w:left="840" w:header="480" w:footer="5280" w:gutter="0"/>
      <w:paperSrc w:first="3" w:other="3"/>
      <w:cols w:space="360" w:num="4"/>
      <w:titlePg/>
    </w:sectPr>
    <w:p>
      <w:pPr>
        <w:pStyle w:val="RecordHeading1"/>
      </w:pPr>
      <w:r>
        <w:rPr>
          <w:b/>
        </w:rPr>
        <w:t xml:space="preserve">In Senate</w:t>
      </w:r>
    </w:p>
    <w:p>
      <w:pPr>
        <w:pStyle w:val="RecordBaseLeft"/>
      </w:pPr>
      <w:r>
        <w:t xml:space="preserve">	Adjourned Friday, January 10, 2025, until 2:00 PM, Tuesday, February 04, 2025</w:t>
        <w:br/>
      </w:r>
    </w:p>
    <w:p>
      <w:pPr>
        <w:pStyle w:val="RecordBaseCenter"/>
      </w:pPr>
      <w:r>
        <w:rPr>
          <w:b/>
        </w:rPr>
        <w:t xml:space="preserve">BILLS WITH TWO READINGS</w:t>
      </w:r>
    </w:p>
    <w:p>
      <w:pPr>
        <w:pStyle w:val="RecordBase"/>
        <w:ind w:left="0" w:hanging="120"/>
      </w:pPr>
      <w:r>
        <w:rPr>
          <w:b/>
        </w:rPr>
        <w:t xml:space="preserve">HB </w:t>
      </w:r>
      <w:r>
        <w:t xml:space="preserve">1fa</w:t>
        <w:br/>
      </w:r>
    </w:p>
    <w:p>
      <w:pPr>
        <w:pStyle w:val="RecordBaseCenter"/>
      </w:pPr>
      <w:r>
        <w:rPr>
          <w:b/>
        </w:rPr>
        <w:t xml:space="preserve">PROCEEDINGS</w:t>
      </w:r>
    </w:p>
    <w:p>
      <w:pPr>
        <w:pStyle w:val="RecordBase"/>
        <w:ind w:left="0" w:hanging="120"/>
      </w:pPr>
      <w:r>
        <w:rPr>
          <w:b/>
        </w:rPr>
        <w:t xml:space="preserve">Introduced: </w:t>
      </w:r>
      <w:r>
        <w:rPr>
          <w:b/>
        </w:rPr>
        <w:t xml:space="preserve">SB</w:t>
      </w:r>
      <w:r>
        <w:t xml:space="preserve"> 73</w:t>
      </w:r>
      <w:r>
        <w:t xml:space="preserve">, </w:t>
      </w:r>
      <w:r>
        <w:t xml:space="preserve">74</w:t>
      </w:r>
      <w:r>
        <w:t xml:space="preserve">, </w:t>
      </w:r>
      <w:r>
        <w:t xml:space="preserve">76</w:t>
      </w:r>
    </w:p>
    <w:p>
      <w:pPr>
        <w:pStyle w:val="RecordBase"/>
        <w:ind w:left="0" w:hanging="120"/>
      </w:pPr>
      <w:r>
        <w:rPr>
          <w:b/>
        </w:rPr>
        <w:t xml:space="preserve">Referred: </w:t>
      </w:r>
      <w:r>
        <w:t xml:space="preserve">A&amp;R(S) - </w:t>
      </w:r>
      <w:r>
        <w:rPr>
          <w:b/>
        </w:rPr>
        <w:t xml:space="preserve">SB</w:t>
      </w:r>
      <w:r>
        <w:t xml:space="preserve"> 62</w:t>
      </w:r>
      <w:r>
        <w:t xml:space="preserve">; </w:t>
      </w:r>
      <w:r>
        <w:rPr>
          <w:b/>
        </w:rPr>
        <w:t xml:space="preserve">HB</w:t>
      </w:r>
      <w:r>
        <w:t xml:space="preserve"> 1</w:t>
      </w:r>
      <w:r>
        <w:t xml:space="preserve"> sfa</w:t>
      </w:r>
      <w:r>
        <w:t xml:space="preserve">; </w:t>
      </w:r>
      <w:r>
        <w:t xml:space="preserve">CC(S) - </w:t>
      </w:r>
      <w:r>
        <w:rPr>
          <w:b/>
        </w:rPr>
        <w:t xml:space="preserve">SB</w:t>
      </w:r>
      <w:r>
        <w:t xml:space="preserve"> 73</w:t>
      </w:r>
      <w:r>
        <w:t xml:space="preserve">, </w:t>
      </w:r>
      <w:r>
        <w:t xml:space="preserve">74</w:t>
      </w:r>
      <w:r>
        <w:t xml:space="preserve">, </w:t>
      </w:r>
      <w:r>
        <w:t xml:space="preserve">76</w:t>
      </w:r>
      <w:r>
        <w:t xml:space="preserve">; </w:t>
      </w:r>
      <w:r>
        <w:rPr>
          <w:b/>
        </w:rPr>
        <w:t xml:space="preserve">HCR</w:t>
      </w:r>
      <w:r>
        <w:t xml:space="preserve"> 12</w:t>
      </w:r>
      <w:r>
        <w:t xml:space="preserve">; </w:t>
      </w:r>
      <w:r>
        <w:t xml:space="preserve">EcDevTL(S) - </w:t>
      </w:r>
      <w:r>
        <w:rPr>
          <w:b/>
        </w:rPr>
        <w:t xml:space="preserve">SB</w:t>
      </w:r>
      <w:r>
        <w:t xml:space="preserve"> 59</w:t>
      </w:r>
      <w:r>
        <w:t xml:space="preserve">; </w:t>
      </w:r>
      <w:r>
        <w:t xml:space="preserve">Jud(S) - </w:t>
      </w:r>
      <w:r>
        <w:rPr>
          <w:b/>
        </w:rPr>
        <w:t xml:space="preserve">SB</w:t>
      </w:r>
      <w:r>
        <w:t xml:space="preserve"> 60</w:t>
      </w:r>
      <w:r>
        <w:t xml:space="preserve">; </w:t>
      </w:r>
      <w:r>
        <w:t xml:space="preserve">StGov(S) - </w:t>
      </w:r>
      <w:r>
        <w:rPr>
          <w:b/>
        </w:rPr>
        <w:t xml:space="preserve">SJR</w:t>
      </w:r>
      <w:r>
        <w:t xml:space="preserve"> 19</w:t>
      </w:r>
      <w:r>
        <w:t xml:space="preserve">; </w:t>
      </w:r>
      <w:r>
        <w:t xml:space="preserve">Trans(S) - </w:t>
      </w:r>
      <w:r>
        <w:rPr>
          <w:b/>
        </w:rPr>
        <w:t xml:space="preserve">SB</w:t>
      </w:r>
      <w:r>
        <w:t xml:space="preserve"> 57</w:t>
      </w:r>
      <w:r>
        <w:t xml:space="preserve">; </w:t>
      </w:r>
      <w:r>
        <w:t xml:space="preserve">V,MA&amp;PP(S) - </w:t>
      </w:r>
      <w:r>
        <w:rPr>
          <w:b/>
        </w:rPr>
        <w:t xml:space="preserve">SB</w:t>
      </w:r>
      <w:r>
        <w:t xml:space="preserve"> 61</w:t>
      </w:r>
    </w:p>
    <w:p>
      <w:pPr>
        <w:pStyle w:val="RecordBase"/>
        <w:ind w:left="0" w:hanging="120"/>
      </w:pPr>
      <w:r>
        <w:rPr>
          <w:b/>
        </w:rPr>
        <w:t xml:space="preserve">2nd reading: </w:t>
      </w:r>
      <w:r>
        <w:t xml:space="preserve">CC(S) - </w:t>
      </w:r>
      <w:r>
        <w:rPr>
          <w:b/>
        </w:rPr>
        <w:t xml:space="preserve">HB</w:t>
      </w:r>
      <w:r>
        <w:t xml:space="preserve"> 1</w:t>
      </w:r>
      <w:r>
        <w:t xml:space="preserve"> sfa</w:t>
      </w:r>
    </w:p>
    <w:p>
      <w:pPr>
        <w:pStyle w:val="RecordBase"/>
        <w:ind w:left="0" w:hanging="120"/>
      </w:pPr>
      <w:r>
        <w:rPr>
          <w:b/>
        </w:rPr>
        <w:t xml:space="preserve">Taken from Committee: </w:t>
      </w:r>
      <w:r>
        <w:t xml:space="preserve">CC(S) - </w:t>
      </w:r>
      <w:r>
        <w:rPr>
          <w:b/>
        </w:rPr>
        <w:t xml:space="preserve">HB</w:t>
      </w:r>
      <w:r>
        <w:t xml:space="preserve"> 1</w:t>
      </w:r>
      <w:r>
        <w:t xml:space="preserve"> sfa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t xml:space="preserve">CC(S) - </w:t>
      </w:r>
      <w:r>
        <w:rPr>
          <w:b/>
        </w:rPr>
        <w:t xml:space="preserve">HB</w:t>
      </w:r>
      <w:r>
        <w:t xml:space="preserve"> 1</w:t>
      </w:r>
      <w:r>
        <w:t xml:space="preserve"> sfa</w:t>
      </w:r>
      <w:r>
        <w:t xml:space="preserve"> to CC(S)</w:t>
      </w:r>
    </w:p>
    <w:p>
      <w:pPr>
        <w:pStyle w:val="RecordBase"/>
        <w:ind w:left="0" w:hanging="120"/>
      </w:pPr>
      <w:r>
        <w:rPr>
          <w:b/>
        </w:rPr>
        <w:t xml:space="preserve">Adopted: </w:t>
      </w:r>
      <w:r>
        <w:rPr>
          <w:b/>
        </w:rPr>
        <w:t xml:space="preserve">SCR</w:t>
      </w:r>
      <w:r>
        <w:t xml:space="preserve"> 20</w:t>
      </w:r>
    </w:p>
    <w:p>
      <w:pPr>
        <w:pStyle w:val="RecordBase"/>
        <w:ind w:left="0" w:hanging="120"/>
      </w:pPr>
      <w:r>
        <w:rPr>
          <w:b/>
        </w:rPr>
        <w:t xml:space="preserve">Received in Senate: </w:t>
      </w:r>
      <w:r>
        <w:rPr>
          <w:b/>
        </w:rPr>
        <w:t xml:space="preserve">HCR</w:t>
      </w:r>
      <w:r>
        <w:t xml:space="preserve"> 12</w:t>
      </w:r>
    </w:p>
    <w:p>
      <w:pPr>
        <w:pStyle w:val="RecordBase"/>
        <w:ind w:left="0" w:hanging="120"/>
      </w:pPr>
      <w:r>
        <w:rPr>
          <w:b/>
        </w:rPr>
        <w:t xml:space="preserve">Floor amendment filed: </w:t>
      </w:r>
      <w:r>
        <w:rPr>
          <w:b/>
        </w:rPr>
        <w:t xml:space="preserve">HB</w:t>
      </w:r>
      <w:r>
        <w:t xml:space="preserve"> 1</w:t>
      </w:r>
      <w:r>
        <w:t xml:space="preserve"> sfa(1)</w:t>
        <w:br/>
      </w:r>
    </w:p>
    <w:p>
      <w:pPr>
        <w:pStyle w:val="RecordHeading1"/>
      </w:pPr>
      <w:r>
        <w:rPr>
          <w:b/>
        </w:rPr>
        <w:t xml:space="preserve">In House</w:t>
      </w:r>
    </w:p>
    <w:p>
      <w:pPr>
        <w:pStyle w:val="RecordBaseLeft"/>
      </w:pPr>
      <w:r>
        <w:t xml:space="preserve">	Adjourned Friday, January 10, 2025, until 2:00 PM, Tuesday, February 04, 2025</w:t>
        <w:br/>
      </w:r>
    </w:p>
    <w:p>
      <w:pPr>
        <w:pStyle w:val="RecordBaseCenter"/>
      </w:pPr>
      <w:r>
        <w:rPr>
          <w:b/>
        </w:rPr>
        <w:t xml:space="preserve">PROCEEDINGS</w:t>
      </w:r>
    </w:p>
    <w:p>
      <w:pPr>
        <w:pStyle w:val="RecordBase"/>
        <w:ind w:left="0" w:hanging="120"/>
      </w:pPr>
      <w:r>
        <w:rPr>
          <w:b/>
        </w:rPr>
        <w:t xml:space="preserve">Introduced: </w:t>
      </w:r>
      <w:r>
        <w:rPr>
          <w:b/>
        </w:rPr>
        <w:t xml:space="preserve">HB</w:t>
      </w:r>
      <w:r>
        <w:t xml:space="preserve"> 2</w:t>
      </w:r>
      <w:r>
        <w:t xml:space="preserve">, </w:t>
      </w:r>
      <w:r>
        <w:t xml:space="preserve">194</w:t>
      </w:r>
      <w:r>
        <w:t xml:space="preserve">, </w:t>
      </w:r>
      <w:r>
        <w:t xml:space="preserve">195</w:t>
      </w:r>
      <w:r>
        <w:t xml:space="preserve">, </w:t>
      </w:r>
      <w:r>
        <w:t xml:space="preserve">196</w:t>
      </w:r>
      <w:r>
        <w:t xml:space="preserve">, </w:t>
      </w:r>
      <w:r>
        <w:t xml:space="preserve">197</w:t>
      </w:r>
      <w:r>
        <w:t xml:space="preserve">, </w:t>
      </w:r>
      <w:r>
        <w:t xml:space="preserve">198</w:t>
      </w:r>
      <w:r>
        <w:t xml:space="preserve">, </w:t>
      </w:r>
      <w:r>
        <w:t xml:space="preserve">199</w:t>
      </w:r>
      <w:r>
        <w:t xml:space="preserve">, </w:t>
      </w:r>
      <w:r>
        <w:t xml:space="preserve">200</w:t>
      </w:r>
      <w:r>
        <w:t xml:space="preserve">, </w:t>
      </w:r>
      <w:r>
        <w:t xml:space="preserve">201</w:t>
      </w:r>
      <w:r>
        <w:t xml:space="preserve">, </w:t>
      </w:r>
      <w:r>
        <w:t xml:space="preserve">202</w:t>
      </w:r>
      <w:r>
        <w:t xml:space="preserve">, </w:t>
      </w:r>
      <w:r>
        <w:t xml:space="preserve">203</w:t>
      </w:r>
      <w:r>
        <w:t xml:space="preserve">, </w:t>
      </w:r>
      <w:r>
        <w:t xml:space="preserve">204</w:t>
      </w:r>
      <w:r>
        <w:t xml:space="preserve">, </w:t>
      </w:r>
      <w:r>
        <w:t xml:space="preserve">205</w:t>
      </w:r>
      <w:r>
        <w:t xml:space="preserve">, </w:t>
      </w:r>
      <w:r>
        <w:t xml:space="preserve">206</w:t>
      </w:r>
      <w:r>
        <w:t xml:space="preserve">, </w:t>
      </w:r>
      <w:r>
        <w:t xml:space="preserve">207</w:t>
      </w:r>
      <w:r>
        <w:t xml:space="preserve">, </w:t>
      </w:r>
      <w:r>
        <w:t xml:space="preserve">208</w:t>
      </w:r>
      <w:r>
        <w:t xml:space="preserve">, </w:t>
      </w:r>
      <w:r>
        <w:t xml:space="preserve">209</w:t>
      </w:r>
      <w:r>
        <w:t xml:space="preserve">, </w:t>
      </w:r>
      <w:r>
        <w:t xml:space="preserve">210</w:t>
      </w:r>
      <w:r>
        <w:t xml:space="preserve">, </w:t>
      </w:r>
      <w:r>
        <w:t xml:space="preserve">211</w:t>
      </w:r>
      <w:r>
        <w:t xml:space="preserve">, </w:t>
      </w:r>
      <w:r>
        <w:t xml:space="preserve">212</w:t>
      </w:r>
      <w:r>
        <w:t xml:space="preserve">, </w:t>
      </w:r>
      <w:r>
        <w:t xml:space="preserve">213</w:t>
      </w:r>
      <w:r>
        <w:t xml:space="preserve">; </w:t>
      </w:r>
      <w:r>
        <w:rPr>
          <w:b/>
        </w:rPr>
        <w:t xml:space="preserve">HR</w:t>
      </w:r>
      <w:r>
        <w:t xml:space="preserve"> 13</w:t>
      </w:r>
    </w:p>
    <w:p>
      <w:pPr>
        <w:pStyle w:val="RecordBase"/>
        <w:ind w:left="0" w:hanging="120"/>
      </w:pPr>
      <w:r>
        <w:rPr>
          <w:b/>
        </w:rPr>
        <w:t xml:space="preserve">Referred: </w:t>
      </w:r>
      <w:r>
        <w:t xml:space="preserve">CC(H) - </w:t>
      </w:r>
      <w:r>
        <w:rPr>
          <w:b/>
        </w:rPr>
        <w:t xml:space="preserve">HB</w:t>
      </w:r>
      <w:r>
        <w:t xml:space="preserve"> 2</w:t>
      </w:r>
      <w:r>
        <w:t xml:space="preserve">, </w:t>
      </w:r>
      <w:r>
        <w:t xml:space="preserve">194</w:t>
      </w:r>
      <w:r>
        <w:t xml:space="preserve">, </w:t>
      </w:r>
      <w:r>
        <w:t xml:space="preserve">195</w:t>
      </w:r>
      <w:r>
        <w:t xml:space="preserve">, </w:t>
      </w:r>
      <w:r>
        <w:t xml:space="preserve">196</w:t>
      </w:r>
      <w:r>
        <w:t xml:space="preserve">, </w:t>
      </w:r>
      <w:r>
        <w:t xml:space="preserve">197</w:t>
      </w:r>
      <w:r>
        <w:t xml:space="preserve">, </w:t>
      </w:r>
      <w:r>
        <w:t xml:space="preserve">198</w:t>
      </w:r>
      <w:r>
        <w:t xml:space="preserve">, </w:t>
      </w:r>
      <w:r>
        <w:t xml:space="preserve">199</w:t>
      </w:r>
      <w:r>
        <w:t xml:space="preserve">, </w:t>
      </w:r>
      <w:r>
        <w:t xml:space="preserve">200</w:t>
      </w:r>
      <w:r>
        <w:t xml:space="preserve">, </w:t>
      </w:r>
      <w:r>
        <w:t xml:space="preserve">201</w:t>
      </w:r>
      <w:r>
        <w:t xml:space="preserve">, </w:t>
      </w:r>
      <w:r>
        <w:t xml:space="preserve">202</w:t>
      </w:r>
      <w:r>
        <w:t xml:space="preserve">, </w:t>
      </w:r>
      <w:r>
        <w:t xml:space="preserve">203</w:t>
      </w:r>
      <w:r>
        <w:t xml:space="preserve">, </w:t>
      </w:r>
      <w:r>
        <w:t xml:space="preserve">204</w:t>
      </w:r>
      <w:r>
        <w:t xml:space="preserve">, </w:t>
      </w:r>
      <w:r>
        <w:t xml:space="preserve">205</w:t>
      </w:r>
      <w:r>
        <w:t xml:space="preserve">, </w:t>
      </w:r>
      <w:r>
        <w:t xml:space="preserve">206</w:t>
      </w:r>
      <w:r>
        <w:t xml:space="preserve">, </w:t>
      </w:r>
      <w:r>
        <w:t xml:space="preserve">207</w:t>
      </w:r>
      <w:r>
        <w:t xml:space="preserve">, </w:t>
      </w:r>
      <w:r>
        <w:t xml:space="preserve">208</w:t>
      </w:r>
      <w:r>
        <w:t xml:space="preserve">, </w:t>
      </w:r>
      <w:r>
        <w:t xml:space="preserve">209</w:t>
      </w:r>
      <w:r>
        <w:t xml:space="preserve">, </w:t>
      </w:r>
      <w:r>
        <w:t xml:space="preserve">210</w:t>
      </w:r>
      <w:r>
        <w:t xml:space="preserve">, </w:t>
      </w:r>
      <w:r>
        <w:t xml:space="preserve">211</w:t>
      </w:r>
      <w:r>
        <w:t xml:space="preserve">, </w:t>
      </w:r>
      <w:r>
        <w:t xml:space="preserve">212</w:t>
      </w:r>
      <w:r>
        <w:t xml:space="preserve">, </w:t>
      </w:r>
      <w:r>
        <w:t xml:space="preserve">213</w:t>
      </w:r>
      <w:r>
        <w:t xml:space="preserve">; </w:t>
      </w:r>
      <w:r>
        <w:rPr>
          <w:b/>
        </w:rPr>
        <w:t xml:space="preserve">HR</w:t>
      </w:r>
      <w:r>
        <w:t xml:space="preserve"> 13</w:t>
      </w:r>
      <w:r>
        <w:t xml:space="preserve">; </w:t>
      </w:r>
      <w:r>
        <w:rPr>
          <w:b/>
        </w:rPr>
        <w:t xml:space="preserve">SCR</w:t>
      </w:r>
      <w:r>
        <w:t xml:space="preserve"> 20</w:t>
      </w:r>
    </w:p>
    <w:p>
      <w:pPr>
        <w:pStyle w:val="RecordBase"/>
        <w:ind w:left="0" w:hanging="120"/>
      </w:pPr>
      <w:r>
        <w:rPr>
          <w:b/>
        </w:rPr>
        <w:t xml:space="preserve">To House Floor: </w:t>
      </w:r>
      <w:r>
        <w:rPr>
          <w:b/>
        </w:rPr>
        <w:t xml:space="preserve">HR</w:t>
      </w:r>
      <w:r>
        <w:t xml:space="preserve"> 11</w:t>
      </w:r>
      <w:r>
        <w:t xml:space="preserve">, </w:t>
      </w:r>
      <w:r>
        <w:t xml:space="preserve">13</w:t>
      </w:r>
    </w:p>
    <w:p>
      <w:pPr>
        <w:pStyle w:val="RecordBase"/>
        <w:ind w:left="0" w:hanging="120"/>
      </w:pPr>
      <w:r>
        <w:rPr>
          <w:b/>
        </w:rPr>
        <w:t xml:space="preserve">Adopted: </w:t>
      </w:r>
      <w:r>
        <w:rPr>
          <w:b/>
        </w:rPr>
        <w:t xml:space="preserve">HR</w:t>
      </w:r>
      <w:r>
        <w:t xml:space="preserve"> 11</w:t>
      </w:r>
      <w:r>
        <w:t xml:space="preserve">, </w:t>
      </w:r>
      <w:r>
        <w:t xml:space="preserve">13</w:t>
      </w:r>
    </w:p>
    <w:p>
      <w:pPr>
        <w:pStyle w:val="RecordBase"/>
        <w:ind w:left="0" w:hanging="120"/>
      </w:pPr>
      <w:r>
        <w:rPr>
          <w:b/>
        </w:rPr>
        <w:t xml:space="preserve">Received in House: </w:t>
      </w:r>
      <w:r>
        <w:rPr>
          <w:b/>
        </w:rPr>
        <w:t xml:space="preserve">SCR</w:t>
      </w:r>
      <w:r>
        <w:t xml:space="preserve"> 20</w:t>
        <w:br/>
      </w:r>
    </w:p>
    <w:p>
      <w:pPr>
        <w:pStyle w:val="RecordHeading1"/>
      </w:pPr>
      <w:r>
        <w:rPr>
          <w:b/>
        </w:rPr>
        <w:t xml:space="preserve">Passed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PASSED ONE HOUSE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House Bills Passed House: </w:t>
      </w:r>
      <w:r>
        <w:rPr>
          <w:b/>
        </w:rPr>
        <w:t xml:space="preserve">HB</w:t>
      </w:r>
      <w:r>
        <w:t xml:space="preserve"> 1</w:t>
      </w:r>
    </w:p>
    <w:p>
      <w:pPr>
        <w:pStyle w:val="RecordBase"/>
        <w:ind w:left="120" w:hanging="120"/>
      </w:pPr>
      <w:r>
        <w:rPr>
          <w:b/>
        </w:rPr>
        <w:t xml:space="preserve">House Concurrent Resolutions: </w:t>
      </w:r>
      <w:r>
        <w:rPr>
          <w:b/>
        </w:rPr>
        <w:t xml:space="preserve">HCR</w:t>
      </w:r>
      <w:r>
        <w:t xml:space="preserve"> 12</w:t>
      </w:r>
    </w:p>
    <w:p>
      <w:pPr>
        <w:pStyle w:val="RecordBase"/>
        <w:ind w:left="120" w:hanging="120"/>
      </w:pPr>
      <w:r>
        <w:rPr>
          <w:b/>
        </w:rPr>
        <w:t xml:space="preserve">House Simple Resolutions: </w:t>
      </w:r>
      <w:r>
        <w:rPr>
          <w:b/>
        </w:rPr>
        <w:t xml:space="preserve">HR</w:t>
      </w:r>
      <w:r>
        <w:t xml:space="preserve"> 1</w:t>
      </w:r>
      <w:r>
        <w:t xml:space="preserve">, 2</w:t>
      </w:r>
      <w:r>
        <w:t xml:space="preserve">, 3</w:t>
      </w:r>
      <w:r>
        <w:t xml:space="preserve">, 4</w:t>
      </w:r>
      <w:r>
        <w:t xml:space="preserve">, 11</w:t>
      </w:r>
      <w:r>
        <w:t xml:space="preserve">, 13</w:t>
      </w:r>
    </w:p>
    <w:p>
      <w:pPr>
        <w:pStyle w:val="RecordBase"/>
        <w:ind w:left="120" w:hanging="120"/>
      </w:pPr>
      <w:r>
        <w:rPr>
          <w:b/>
        </w:rPr>
        <w:t xml:space="preserve">Senate Concurrent Resolutions: </w:t>
      </w:r>
      <w:r>
        <w:rPr>
          <w:b/>
        </w:rPr>
        <w:t xml:space="preserve">SCR</w:t>
      </w:r>
      <w:r>
        <w:t xml:space="preserve"> 20</w:t>
      </w:r>
    </w:p>
    <w:p>
      <w:pPr>
        <w:pStyle w:val="RecordBase"/>
        <w:ind w:left="120" w:hanging="120"/>
      </w:pPr>
      <w:r>
        <w:rPr>
          <w:b/>
        </w:rPr>
        <w:t xml:space="preserve">Senate Simple Resolutions: </w:t>
      </w:r>
      <w:r>
        <w:rPr>
          <w:b/>
        </w:rPr>
        <w:t xml:space="preserve">SR</w:t>
      </w:r>
      <w:r>
        <w:t xml:space="preserve"> 1</w:t>
      </w:r>
      <w:r>
        <w:t xml:space="preserve">, 2</w:t>
      </w:r>
      <w:r>
        <w:t xml:space="preserve">, 3</w:t>
      </w:r>
      <w:r>
        <w:t xml:space="preserve">, 4</w:t>
      </w:r>
      <w:r>
        <w:t xml:space="preserve">, 22</w:t>
      </w:r>
    </w:p>
    <w:p>
      <w:pPr>
        <w:pStyle w:val="RecordBase"/>
      </w:pPr>
      <w:r>
        <w:t xml:space="preserve"/>
      </w:r>
    </w:p>
    <w:p>
      <w:pPr>
        <w:pStyle w:val="RecordHeading1"/>
      </w:pPr>
      <w:r>
        <w:rPr>
          <w:b/>
        </w:rPr>
        <w:t xml:space="preserve">Bills In Committee</w:t>
      </w:r>
    </w:p>
    <w:p>
      <w:pPr>
        <w:pStyle w:val="RecordBase"/>
      </w:pPr>
      <w:r>
        <w:t xml:space="preserve"/>
      </w:r>
    </w:p>
    <w:p>
      <w:pPr>
        <w:pStyle w:val="RecordHeading2"/>
      </w:pPr>
      <w:r>
        <w:rPr>
          <w:b/>
        </w:rPr>
        <w:t xml:space="preserve">Senate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AGRICULTURE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28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APPROPRIATIONS &amp; REVENUE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11</w:t>
      </w:r>
      <w:r>
        <w:t xml:space="preserve">, 44</w:t>
      </w:r>
      <w:r>
        <w:t xml:space="preserve">, 48</w:t>
      </w:r>
      <w:r>
        <w:t xml:space="preserve">, 53</w:t>
      </w:r>
      <w:r>
        <w:t xml:space="preserve">, 55</w:t>
      </w:r>
      <w:r>
        <w:t xml:space="preserve">, 62</w:t>
      </w:r>
      <w:r>
        <w:t xml:space="preserve">; </w:t>
      </w:r>
      <w:r>
        <w:rPr>
          <w:b/>
        </w:rPr>
        <w:t xml:space="preserve">HB</w:t>
      </w:r>
      <w:r>
        <w:t xml:space="preserve"> 1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BANKING &amp; INSURANCE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12</w:t>
      </w:r>
      <w:r>
        <w:t xml:space="preserve">, 18</w:t>
      </w:r>
      <w:r>
        <w:t xml:space="preserve">, 24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ECONOMIC DEVELOPMENT, TOURISM, &amp; LABOR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59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EDUCATION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19</w:t>
      </w:r>
      <w:r>
        <w:t xml:space="preserve">, 40</w:t>
      </w:r>
      <w:r>
        <w:t xml:space="preserve">, 45</w:t>
      </w:r>
      <w:r>
        <w:t xml:space="preserve">, 52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FAMILIES &amp; CHILDREN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16</w:t>
      </w:r>
      <w:r>
        <w:t xml:space="preserve">, 30</w:t>
      </w:r>
      <w:r>
        <w:t xml:space="preserve">; </w:t>
      </w:r>
      <w:r>
        <w:rPr>
          <w:b/>
        </w:rPr>
        <w:t xml:space="preserve">SR</w:t>
      </w:r>
      <w:r>
        <w:t xml:space="preserve"> 18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HEALTH SERVICES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13</w:t>
      </w:r>
      <w:r>
        <w:t xml:space="preserve">, 14</w:t>
      </w:r>
      <w:r>
        <w:t xml:space="preserve">, 17</w:t>
      </w:r>
      <w:r>
        <w:t xml:space="preserve">, 27</w:t>
      </w:r>
      <w:r>
        <w:t xml:space="preserve">, 41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JUDICIARY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26</w:t>
      </w:r>
      <w:r>
        <w:t xml:space="preserve">, 33</w:t>
      </w:r>
      <w:r>
        <w:t xml:space="preserve">, 39</w:t>
      </w:r>
      <w:r>
        <w:t xml:space="preserve">, 46</w:t>
      </w:r>
      <w:r>
        <w:t xml:space="preserve">, 49</w:t>
      </w:r>
      <w:r>
        <w:t xml:space="preserve">, 51</w:t>
      </w:r>
      <w:r>
        <w:t xml:space="preserve">, 54</w:t>
      </w:r>
      <w:r>
        <w:t xml:space="preserve">, 56</w:t>
      </w:r>
      <w:r>
        <w:t xml:space="preserve">, 60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LICENSING &amp; OCCUPATIONS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22</w:t>
      </w:r>
      <w:r>
        <w:t xml:space="preserve">, 23</w:t>
      </w:r>
      <w:r>
        <w:t xml:space="preserve">, 42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STATE &amp; LOCAL GOVERNMENT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29</w:t>
      </w:r>
      <w:r>
        <w:t xml:space="preserve">, 36</w:t>
      </w:r>
      <w:r>
        <w:t xml:space="preserve">, 37</w:t>
      </w:r>
      <w:r>
        <w:t xml:space="preserve">, 126</w:t>
      </w:r>
      <w:r>
        <w:t xml:space="preserve">; </w:t>
      </w:r>
      <w:r>
        <w:rPr>
          <w:b/>
        </w:rPr>
        <w:t xml:space="preserve">SJR</w:t>
      </w:r>
      <w:r>
        <w:t xml:space="preserve"> 19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TRANSPORTATION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21</w:t>
      </w:r>
      <w:r>
        <w:t xml:space="preserve">, 31</w:t>
      </w:r>
      <w:r>
        <w:t xml:space="preserve">, 38</w:t>
      </w:r>
      <w:r>
        <w:t xml:space="preserve">, 43</w:t>
      </w:r>
      <w:r>
        <w:t xml:space="preserve">, 57</w:t>
      </w:r>
      <w:r>
        <w:t xml:space="preserve">; </w:t>
      </w:r>
      <w:r>
        <w:rPr>
          <w:b/>
        </w:rPr>
        <w:t xml:space="preserve">SJR</w:t>
      </w:r>
      <w:r>
        <w:t xml:space="preserve"> 14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VETERANS, MILITARY AFFAIRS, &amp; PUBLIC PROTECTION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32</w:t>
      </w:r>
      <w:r>
        <w:t xml:space="preserve">, 61</w:t>
      </w:r>
    </w:p>
    <w:p>
      <w:pPr>
        <w:pStyle w:val="RecordBase"/>
      </w:pPr>
      <w:r>
        <w:t xml:space="preserve"/>
      </w:r>
    </w:p>
    <w:p>
      <w:pPr>
        <w:pStyle w:val="RecordHeading2"/>
      </w:pPr>
      <w:r>
        <w:rPr>
          <w:b/>
        </w:rPr>
        <w:t xml:space="preserve">House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APPROPRIATIONS &amp; REVENUE (H)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</w:t>
      </w:r>
    </w:p>
    <w:p>
      <w:pPr>
        <w:sectPr w:rsidR="00322974" w:rsidSect="001B56FC">
          <w:type w:val="continuous"/>
          <w:pgSz w:w="15840" w:h="24480"/>
          <w:pgMar w:top="960" w:right="840" w:bottom="5880" w:left="840" w:header="480" w:footer="5280" w:gutter="0"/>
          <w:paperSrc w:first="3" w:other="3"/>
          <w:cols w:space="360" w:num="4"/>
        </w:sectPr>
      </w:pP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80" w:rsidRDefault="000F2A80">
      <w:r>
        <w:separator/>
      </w:r>
    </w:p>
  </w:endnote>
  <w:endnote w:type="continuationSeparator" w:id="0">
    <w:p w:rsidR="000F2A80" w:rsidRDefault="000F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spacing w:line="240" w:lineRule="atLeast"/>
      <w:ind w:end="489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80" w:rsidRDefault="000F2A80">
      <w:r>
        <w:separator/>
      </w:r>
    </w:p>
  </w:footnote>
  <w:footnote w:type="continuationSeparator" w:id="0">
    <w:p w:rsidR="000F2A80" w:rsidRDefault="000F2A80">
      <w:r>
        <w:continuationSeparator/>
      </w:r>
    </w:p>
  </w:footnote>
</w:footnotes>
</file>

<file path=word/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spacing w:line="240" w:lineRule="atLeast"/>
      <w:ind w:end="489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pStyle w:val="Header"/>
      <w:tabs>
        <w:tab w:val="center" w:pos="708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pStyle w:val="Header"/>
      <w:tabs>
        <w:tab w:val="center" w:pos="708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attachedTemplate r:id="rId1"/>
  <w:stylePaneFormatFilter w:val="3F01"/>
  <w:defaultTabStop w:val="19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recdate" w:val="141119"/>
    <w:docVar w:name="rectype" w:val="rec"/>
    <w:docVar w:name="sessyr" w:val="14RS"/>
  </w:docVars>
  <w:rsids>
    <w:rsidRoot w:val="00F85310"/>
    <w:rsid w:val="000F2A80"/>
    <w:rsid w:val="00196495"/>
    <w:rsid w:val="001B56FC"/>
    <w:rsid w:val="00322974"/>
    <w:rsid w:val="005F4292"/>
    <w:rsid w:val="00632B69"/>
    <w:rsid w:val="006D1942"/>
    <w:rsid w:val="007E5222"/>
    <w:rsid w:val="008F0D97"/>
    <w:rsid w:val="00904185"/>
    <w:rsid w:val="009A57FE"/>
    <w:rsid w:val="00A77FF2"/>
    <w:rsid w:val="00AB103D"/>
    <w:rsid w:val="00AD23D4"/>
    <w:rsid w:val="00B75C87"/>
    <w:rsid w:val="00CA097C"/>
    <w:rsid w:val="00DF1CDE"/>
    <w:rsid w:val="00E83F04"/>
    <w:rsid w:val="00F16BB0"/>
    <w:rsid w:val="00F8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al" w:default="true">
    <w:name w:val="Normal"/>
    <w:qFormat/>
    <w:rsid w:val="001B56FC"/>
    <w:pPr>
      <w:widowControl w:val="false"/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Heading2"/>
    <w:qFormat/>
    <w:rsid w:val="001B56FC"/>
    <w:pPr>
      <w:jc w:val="center"/>
      <w:outlineLvl w:val="0"/>
    </w:pPr>
    <w:rPr>
      <w:b/>
      <w:caps/>
      <w:sz w:val="20"/>
    </w:rPr>
  </w:style>
  <w:style w:type="paragraph" w:styleId="Heading2">
    <w:name w:val="heading 2"/>
    <w:basedOn w:val="Heading1"/>
    <w:next w:val="Normal"/>
    <w:qFormat/>
    <w:rsid w:val="001B56FC"/>
    <w:pPr>
      <w:outlineLvl w:val="1"/>
    </w:pPr>
    <w:rPr>
      <w:caps w:val="false"/>
      <w:sz w:val="18"/>
    </w:rPr>
  </w:style>
  <w:style w:type="paragraph" w:styleId="Heading3">
    <w:name w:val="heading 3"/>
    <w:basedOn w:val="Normal"/>
    <w:next w:val="NormalIndent"/>
    <w:qFormat/>
    <w:rsid w:val="001B56FC"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1B56FC"/>
    <w:pPr>
      <w:ind w:start="360"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Indent"/>
    <w:qFormat/>
    <w:rsid w:val="001B56FC"/>
    <w:pPr>
      <w:ind w:star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rsid w:val="001B56FC"/>
    <w:pPr>
      <w:ind w:star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rsid w:val="001B56FC"/>
    <w:pPr>
      <w:ind w:star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rsid w:val="001B56FC"/>
    <w:pPr>
      <w:ind w:star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rsid w:val="001B56FC"/>
    <w:pPr>
      <w:ind w:start="720"/>
      <w:outlineLvl w:val="8"/>
    </w:pPr>
    <w:rPr>
      <w:rFonts w:ascii="Times New Roman" w:hAnsi="Times New Roman"/>
      <w:i/>
      <w:sz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NormalIndent">
    <w:name w:val="Normal Indent"/>
    <w:basedOn w:val="Normal"/>
    <w:rsid w:val="001B56FC"/>
    <w:pPr>
      <w:ind w:start="720"/>
    </w:pPr>
  </w:style>
  <w:style w:type="paragraph" w:styleId="Footer">
    <w:name w:val="footer"/>
    <w:basedOn w:val="Normal"/>
    <w:rsid w:val="001B56F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B56FC"/>
  </w:style>
  <w:style w:type="character" w:styleId="FootnoteReference">
    <w:name w:val="footnote reference"/>
    <w:basedOn w:val="DefaultParagraphFont"/>
    <w:semiHidden/>
    <w:rsid w:val="001B56FC"/>
    <w:rPr>
      <w:position w:val="6"/>
      <w:sz w:val="16"/>
    </w:rPr>
  </w:style>
  <w:style w:type="paragraph" w:styleId="FootnoteText">
    <w:name w:val="footnote text"/>
    <w:basedOn w:val="Normal"/>
    <w:semiHidden/>
    <w:rsid w:val="001B56FC"/>
    <w:rPr>
      <w:sz w:val="20"/>
    </w:rPr>
  </w:style>
  <w:style w:type="paragraph" w:styleId="RuleAboveBelow" w:customStyle="true">
    <w:name w:val="Rule Above/Below"/>
    <w:basedOn w:val="Normal"/>
    <w:rsid w:val="001B56FC"/>
    <w:pPr>
      <w:pBdr>
        <w:top w:val="single" w:color="auto" w:sz="12" w:space="1"/>
        <w:bottom w:val="single" w:color="auto" w:sz="12" w:space="1"/>
      </w:pBdr>
      <w:jc w:val="center"/>
    </w:pPr>
    <w:rPr>
      <w:b/>
    </w:rPr>
  </w:style>
  <w:style w:type="paragraph" w:styleId="BoldStyle" w:customStyle="true">
    <w:name w:val="BoldStyle"/>
    <w:basedOn w:val="PlainText"/>
    <w:rsid w:val="001B56FC"/>
    <w:pPr>
      <w:widowControl/>
    </w:pPr>
    <w:rPr>
      <w:rFonts w:ascii="Arial" w:hAnsi="Arial"/>
      <w:b/>
      <w:sz w:val="18"/>
    </w:rPr>
  </w:style>
  <w:style w:type="paragraph" w:styleId="PlainText">
    <w:name w:val="Plain Text"/>
    <w:basedOn w:val="Normal"/>
    <w:rsid w:val="001B56FC"/>
    <w:rPr>
      <w:rFonts w:ascii="Courier New" w:hAnsi="Courier New"/>
      <w:sz w:val="20"/>
    </w:rPr>
  </w:style>
  <w:style w:type="character" w:styleId="BoldStyle1" w:customStyle="true">
    <w:name w:val="BoldStyle1"/>
    <w:basedOn w:val="DefaultParagraphFont"/>
    <w:rsid w:val="001B56FC"/>
    <w:rPr>
      <w:rFonts w:ascii="Arial" w:hAnsi="Arial"/>
      <w:b/>
      <w:sz w:val="18"/>
    </w:rPr>
  </w:style>
  <w:style w:type="paragraph" w:styleId="RecordBase" w:customStyle="true">
    <w:name w:val="Record Base"/>
    <w:basedOn w:val="Normal"/>
    <w:pPr>
      <w:jc w:val="left"/>
    </w:pPr>
    <w:rPr>
      <w:rFonts w:ascii="Arial" w:hAnsi="Arial"/>
      <w:sz w:val="18"/>
    </w:rPr>
  </w:style>
  <w:style w:type="paragraph" w:styleId="RecordBaseCenter" w:customStyle="true">
    <w:name w:val="Record Base Center"/>
    <w:basedOn w:val="Normal"/>
    <w:pPr>
      <w:jc w:val="center"/>
    </w:pPr>
    <w:rPr>
      <w:rFonts w:ascii="Arial" w:hAnsi="Arial"/>
      <w:sz w:val="18"/>
    </w:rPr>
  </w:style>
  <w:style w:type="paragraph" w:styleId="RecordBaseLeft" w:customStyle="true">
    <w:name w:val="Record Base Left"/>
    <w:basedOn w:val="Normal"/>
    <w:pPr>
      <w:jc w:val="left"/>
    </w:pPr>
    <w:rPr>
      <w:rFonts w:ascii="Arial" w:hAnsi="Arial"/>
      <w:sz w:val="18"/>
    </w:rPr>
  </w:style>
  <w:style w:type="paragraph" w:styleId="RecordHeading1" w:customStyle="true">
    <w:name w:val="Record Heading 1"/>
    <w:basedOn w:val="RecordBase"/>
    <w:pPr>
      <w:jc w:val="center"/>
    </w:pPr>
    <w:rPr>
      <w:rFonts w:ascii="Arial" w:hAnsi="Arial"/>
      <w:b/>
      <w:sz w:val="56"/>
    </w:rPr>
  </w:style>
  <w:style w:type="paragraph" w:styleId="RecordHeading2" w:customStyle="true">
    <w:name w:val="Record Heading 2"/>
    <w:basedOn w:val="RecordBase"/>
    <w:pPr>
      <w:jc w:val="center"/>
    </w:pPr>
    <w:rPr>
      <w:rFonts w:ascii="Arial" w:hAnsi="Arial"/>
      <w:b/>
      <w:sz w:val="48"/>
    </w:rPr>
  </w:style>
  <w:style w:type="paragraph" w:styleId="RecordHeading3" w:customStyle="true">
    <w:name w:val="Record Heading 3"/>
    <w:basedOn w:val="RecordBase"/>
    <w:pPr>
      <w:pBdr>
        <w:top w:val="single" w:color="auto" w:sz="12" w:space="1"/>
        <w:bottom w:val="single" w:color="auto" w:sz="12" w:space="1"/>
      </w:pBdr>
      <w:jc w:val="center"/>
    </w:pPr>
    <w:rPr>
      <w:rFonts w:ascii="Arial" w:hAnsi="Arial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RelyOnCSS/>
  <w:doNotOrganizeInFold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Id8" /><Relationship Type="http://schemas.openxmlformats.org/officeDocument/2006/relationships/webSettings" Target="/word/webSettings.xml" Id="rId3" /><Relationship Type="http://schemas.openxmlformats.org/officeDocument/2006/relationships/header" Target="/word/header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2.xml" Id="rId6" /><Relationship Type="http://schemas.openxmlformats.org/officeDocument/2006/relationships/theme" Target="/word/theme/theme.xml" Id="rId11" /><Relationship Type="http://schemas.openxmlformats.org/officeDocument/2006/relationships/endnotes" Target="/word/endnotes.xml" Id="rId5" /><Relationship Type="http://schemas.openxmlformats.org/officeDocument/2006/relationships/fontTable" Target="/word/fontTable.xml" Id="rId10" /><Relationship Type="http://schemas.openxmlformats.org/officeDocument/2006/relationships/footnotes" Target="/word/footnotes.xml" Id="rId4" /><Relationship Type="http://schemas.openxmlformats.org/officeDocument/2006/relationships/header" Target="/word/header3.xml" Id="rId9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G:\templ_nt\record97.dot" TargetMode="External" Id="rId1" 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record97.dot</ap:Template>
  <ap:TotalTime>0</ap:TotalTime>
  <ap:Pages>1</ap:Pages>
  <ap:Words>0</ap:Words>
  <ap:Characters>0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Legislative Record</vt:lpstr>
    </vt:vector>
  </ap:TitlesOfParts>
  <ap:Company>LRC</ap:Company>
  <ap:LinksUpToDate>false</ap:LinksUpToDate>
  <ap:CharactersWithSpaces>0</ap:CharactersWithSpaces>
  <ap:SharedDoc>false</ap:SharedDoc>
  <ap:HyperlinksChanged>false</ap:HyperlinksChanged>
  <ap:AppVersion>12.0000</ap:AppVersion>
</ap:Properties>
</file>