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11A129" w14:textId="543B8E91" w:rsidR="00F17EE7" w:rsidRDefault="00F17EE7" w:rsidP="00F17EE7">
      <w:pPr>
        <w:spacing w:after="0"/>
        <w:jc w:val="center"/>
        <w:rPr>
          <w:rFonts w:ascii="Times New Roman" w:hAnsi="Times New Roman" w:cs="Times New Roman"/>
          <w:b/>
          <w:bCs/>
          <w:sz w:val="28"/>
          <w:szCs w:val="28"/>
        </w:rPr>
      </w:pPr>
      <w:r w:rsidRPr="00F17EE7">
        <w:rPr>
          <w:rFonts w:ascii="Times New Roman" w:hAnsi="Times New Roman" w:cs="Times New Roman"/>
          <w:b/>
          <w:bCs/>
          <w:sz w:val="28"/>
          <w:szCs w:val="28"/>
        </w:rPr>
        <w:t xml:space="preserve">INTERIM JOINT COMMITTEE ON TRANSPORTATION-OCTOBER 20, 2020 </w:t>
      </w:r>
    </w:p>
    <w:p w14:paraId="0BD923B3" w14:textId="77777777" w:rsidR="001533DE" w:rsidRDefault="001533DE" w:rsidP="001533DE">
      <w:pPr>
        <w:spacing w:after="0"/>
        <w:rPr>
          <w:rFonts w:ascii="Times New Roman" w:hAnsi="Times New Roman" w:cs="Times New Roman"/>
          <w:b/>
          <w:bCs/>
          <w:sz w:val="28"/>
          <w:szCs w:val="28"/>
        </w:rPr>
      </w:pPr>
    </w:p>
    <w:p w14:paraId="4DEDD14B" w14:textId="547A6CD9" w:rsidR="00F17EE7" w:rsidRDefault="00F17EE7" w:rsidP="00F17EE7">
      <w:pPr>
        <w:spacing w:after="0"/>
        <w:jc w:val="both"/>
        <w:rPr>
          <w:rFonts w:ascii="Times New Roman" w:hAnsi="Times New Roman" w:cs="Times New Roman"/>
          <w:sz w:val="28"/>
          <w:szCs w:val="28"/>
        </w:rPr>
      </w:pPr>
      <w:r w:rsidRPr="00F17EE7">
        <w:rPr>
          <w:rFonts w:ascii="Times New Roman" w:hAnsi="Times New Roman" w:cs="Times New Roman"/>
          <w:b/>
          <w:bCs/>
          <w:sz w:val="28"/>
          <w:szCs w:val="28"/>
        </w:rPr>
        <w:t>Chad LaRue (</w:t>
      </w:r>
      <w:r w:rsidRPr="00DC7424">
        <w:rPr>
          <w:rFonts w:ascii="Times New Roman" w:hAnsi="Times New Roman" w:cs="Times New Roman"/>
          <w:sz w:val="28"/>
          <w:szCs w:val="28"/>
        </w:rPr>
        <w:t>K</w:t>
      </w:r>
      <w:r w:rsidR="00DC7424" w:rsidRPr="00DC7424">
        <w:rPr>
          <w:rFonts w:ascii="Times New Roman" w:hAnsi="Times New Roman" w:cs="Times New Roman"/>
          <w:sz w:val="28"/>
          <w:szCs w:val="28"/>
        </w:rPr>
        <w:t>entucky</w:t>
      </w:r>
      <w:r w:rsidR="00DC7424">
        <w:rPr>
          <w:rFonts w:ascii="Times New Roman" w:hAnsi="Times New Roman" w:cs="Times New Roman"/>
          <w:b/>
          <w:bCs/>
          <w:sz w:val="28"/>
          <w:szCs w:val="28"/>
        </w:rPr>
        <w:t xml:space="preserve"> </w:t>
      </w:r>
      <w:r w:rsidR="00551509">
        <w:rPr>
          <w:rFonts w:ascii="Times New Roman" w:hAnsi="Times New Roman" w:cs="Times New Roman"/>
          <w:sz w:val="28"/>
          <w:szCs w:val="28"/>
        </w:rPr>
        <w:t xml:space="preserve"> Association of Highway Contractors)</w:t>
      </w:r>
    </w:p>
    <w:p w14:paraId="78AFD510" w14:textId="2A2478D0" w:rsidR="00F17EE7" w:rsidRDefault="001533DE" w:rsidP="00F17EE7">
      <w:pPr>
        <w:pStyle w:val="ListParagraph"/>
        <w:numPr>
          <w:ilvl w:val="0"/>
          <w:numId w:val="1"/>
        </w:numPr>
        <w:spacing w:after="0"/>
        <w:ind w:left="360"/>
        <w:jc w:val="both"/>
        <w:rPr>
          <w:rFonts w:ascii="Times New Roman" w:hAnsi="Times New Roman" w:cs="Times New Roman"/>
          <w:sz w:val="28"/>
          <w:szCs w:val="28"/>
        </w:rPr>
      </w:pPr>
      <w:r>
        <w:rPr>
          <w:rFonts w:ascii="Times New Roman" w:hAnsi="Times New Roman" w:cs="Times New Roman"/>
          <w:sz w:val="28"/>
          <w:szCs w:val="28"/>
        </w:rPr>
        <w:t>P</w:t>
      </w:r>
      <w:r w:rsidR="00F17EE7">
        <w:rPr>
          <w:rFonts w:ascii="Times New Roman" w:hAnsi="Times New Roman" w:cs="Times New Roman"/>
          <w:sz w:val="28"/>
          <w:szCs w:val="28"/>
        </w:rPr>
        <w:t>resent</w:t>
      </w:r>
      <w:r>
        <w:rPr>
          <w:rFonts w:ascii="Times New Roman" w:hAnsi="Times New Roman" w:cs="Times New Roman"/>
          <w:sz w:val="28"/>
          <w:szCs w:val="28"/>
        </w:rPr>
        <w:t>ation</w:t>
      </w:r>
      <w:r w:rsidR="00F17EE7">
        <w:rPr>
          <w:rFonts w:ascii="Times New Roman" w:hAnsi="Times New Roman" w:cs="Times New Roman"/>
          <w:sz w:val="28"/>
          <w:szCs w:val="28"/>
        </w:rPr>
        <w:t xml:space="preserve"> on the impact of COVID-19 and the underfunding </w:t>
      </w:r>
      <w:r w:rsidR="00C00B33">
        <w:rPr>
          <w:rFonts w:ascii="Times New Roman" w:hAnsi="Times New Roman" w:cs="Times New Roman"/>
          <w:sz w:val="28"/>
          <w:szCs w:val="28"/>
        </w:rPr>
        <w:t xml:space="preserve">of </w:t>
      </w:r>
      <w:r w:rsidR="00F17EE7">
        <w:rPr>
          <w:rFonts w:ascii="Times New Roman" w:hAnsi="Times New Roman" w:cs="Times New Roman"/>
          <w:sz w:val="28"/>
          <w:szCs w:val="28"/>
        </w:rPr>
        <w:t xml:space="preserve">transportation has on </w:t>
      </w:r>
      <w:r>
        <w:rPr>
          <w:rFonts w:ascii="Times New Roman" w:hAnsi="Times New Roman" w:cs="Times New Roman"/>
          <w:sz w:val="28"/>
          <w:szCs w:val="28"/>
        </w:rPr>
        <w:t>KAHC</w:t>
      </w:r>
      <w:r w:rsidR="00F17EE7">
        <w:rPr>
          <w:rFonts w:ascii="Times New Roman" w:hAnsi="Times New Roman" w:cs="Times New Roman"/>
          <w:sz w:val="28"/>
          <w:szCs w:val="28"/>
        </w:rPr>
        <w:t xml:space="preserve"> members</w:t>
      </w:r>
    </w:p>
    <w:p w14:paraId="4AE181E5" w14:textId="5E4C5F99" w:rsidR="00F17EE7" w:rsidRDefault="00F17EE7" w:rsidP="00F17EE7">
      <w:pPr>
        <w:pStyle w:val="ListParagraph"/>
        <w:numPr>
          <w:ilvl w:val="0"/>
          <w:numId w:val="1"/>
        </w:numPr>
        <w:spacing w:after="0"/>
        <w:ind w:left="360"/>
        <w:jc w:val="both"/>
        <w:rPr>
          <w:rFonts w:ascii="Times New Roman" w:hAnsi="Times New Roman" w:cs="Times New Roman"/>
          <w:sz w:val="28"/>
          <w:szCs w:val="28"/>
        </w:rPr>
      </w:pPr>
      <w:r>
        <w:rPr>
          <w:rFonts w:ascii="Times New Roman" w:hAnsi="Times New Roman" w:cs="Times New Roman"/>
          <w:sz w:val="28"/>
          <w:szCs w:val="28"/>
        </w:rPr>
        <w:t>We have a transportation funding crisis in Kentucky</w:t>
      </w:r>
    </w:p>
    <w:p w14:paraId="32FC6612" w14:textId="73A48B4B" w:rsidR="00F17EE7" w:rsidRDefault="001533DE" w:rsidP="00F17EE7">
      <w:pPr>
        <w:pStyle w:val="ListParagraph"/>
        <w:numPr>
          <w:ilvl w:val="1"/>
          <w:numId w:val="1"/>
        </w:numPr>
        <w:spacing w:after="0"/>
        <w:jc w:val="both"/>
        <w:rPr>
          <w:rFonts w:ascii="Times New Roman" w:hAnsi="Times New Roman" w:cs="Times New Roman"/>
          <w:sz w:val="28"/>
          <w:szCs w:val="28"/>
        </w:rPr>
      </w:pPr>
      <w:r>
        <w:rPr>
          <w:rFonts w:ascii="Times New Roman" w:hAnsi="Times New Roman" w:cs="Times New Roman"/>
          <w:sz w:val="28"/>
          <w:szCs w:val="28"/>
        </w:rPr>
        <w:t xml:space="preserve">Impacts of </w:t>
      </w:r>
      <w:r w:rsidR="00F17EE7">
        <w:rPr>
          <w:rFonts w:ascii="Times New Roman" w:hAnsi="Times New Roman" w:cs="Times New Roman"/>
          <w:sz w:val="28"/>
          <w:szCs w:val="28"/>
        </w:rPr>
        <w:t>COVID-19</w:t>
      </w:r>
    </w:p>
    <w:p w14:paraId="3AE3B701" w14:textId="1B6EB11E" w:rsidR="00F17EE7" w:rsidRDefault="001533DE" w:rsidP="00F17EE7">
      <w:pPr>
        <w:pStyle w:val="ListParagraph"/>
        <w:numPr>
          <w:ilvl w:val="2"/>
          <w:numId w:val="1"/>
        </w:numPr>
        <w:spacing w:after="0"/>
        <w:jc w:val="both"/>
        <w:rPr>
          <w:rFonts w:ascii="Times New Roman" w:hAnsi="Times New Roman" w:cs="Times New Roman"/>
          <w:sz w:val="28"/>
          <w:szCs w:val="28"/>
        </w:rPr>
      </w:pPr>
      <w:r>
        <w:rPr>
          <w:rFonts w:ascii="Times New Roman" w:hAnsi="Times New Roman" w:cs="Times New Roman"/>
          <w:sz w:val="28"/>
          <w:szCs w:val="28"/>
        </w:rPr>
        <w:t xml:space="preserve">There was </w:t>
      </w:r>
      <w:r w:rsidR="00F17EE7">
        <w:rPr>
          <w:rFonts w:ascii="Times New Roman" w:hAnsi="Times New Roman" w:cs="Times New Roman"/>
          <w:sz w:val="28"/>
          <w:szCs w:val="28"/>
        </w:rPr>
        <w:t>$74.6 million less state road funding in FY20 than in FY19, $32 million of that is from the drop in motor fuels tax revenue</w:t>
      </w:r>
      <w:r>
        <w:rPr>
          <w:rFonts w:ascii="Times New Roman" w:hAnsi="Times New Roman" w:cs="Times New Roman"/>
          <w:sz w:val="28"/>
          <w:szCs w:val="28"/>
        </w:rPr>
        <w:t>.</w:t>
      </w:r>
    </w:p>
    <w:p w14:paraId="37D9F139" w14:textId="11F9D0F2" w:rsidR="00F17EE7" w:rsidRDefault="00F17EE7" w:rsidP="00F17EE7">
      <w:pPr>
        <w:pStyle w:val="ListParagraph"/>
        <w:numPr>
          <w:ilvl w:val="2"/>
          <w:numId w:val="1"/>
        </w:numPr>
        <w:spacing w:after="0"/>
        <w:jc w:val="both"/>
        <w:rPr>
          <w:rFonts w:ascii="Times New Roman" w:hAnsi="Times New Roman" w:cs="Times New Roman"/>
          <w:sz w:val="28"/>
          <w:szCs w:val="28"/>
        </w:rPr>
      </w:pPr>
      <w:r>
        <w:rPr>
          <w:rFonts w:ascii="Times New Roman" w:hAnsi="Times New Roman" w:cs="Times New Roman"/>
          <w:sz w:val="28"/>
          <w:szCs w:val="28"/>
        </w:rPr>
        <w:t xml:space="preserve">Through </w:t>
      </w:r>
      <w:r w:rsidR="001533DE">
        <w:rPr>
          <w:rFonts w:ascii="Times New Roman" w:hAnsi="Times New Roman" w:cs="Times New Roman"/>
          <w:sz w:val="28"/>
          <w:szCs w:val="28"/>
        </w:rPr>
        <w:t xml:space="preserve">the </w:t>
      </w:r>
      <w:r>
        <w:rPr>
          <w:rFonts w:ascii="Times New Roman" w:hAnsi="Times New Roman" w:cs="Times New Roman"/>
          <w:sz w:val="28"/>
          <w:szCs w:val="28"/>
        </w:rPr>
        <w:t xml:space="preserve">first quarter of FY21, state road funding is </w:t>
      </w:r>
      <w:r w:rsidR="007444A2">
        <w:rPr>
          <w:rFonts w:ascii="Times New Roman" w:hAnsi="Times New Roman" w:cs="Times New Roman"/>
          <w:sz w:val="28"/>
          <w:szCs w:val="28"/>
        </w:rPr>
        <w:t xml:space="preserve">up about </w:t>
      </w:r>
      <w:r>
        <w:rPr>
          <w:rFonts w:ascii="Times New Roman" w:hAnsi="Times New Roman" w:cs="Times New Roman"/>
          <w:sz w:val="28"/>
          <w:szCs w:val="28"/>
        </w:rPr>
        <w:t>$</w:t>
      </w:r>
      <w:r w:rsidR="007444A2">
        <w:rPr>
          <w:rFonts w:ascii="Times New Roman" w:hAnsi="Times New Roman" w:cs="Times New Roman"/>
          <w:sz w:val="28"/>
          <w:szCs w:val="28"/>
        </w:rPr>
        <w:t>7</w:t>
      </w:r>
      <w:r>
        <w:rPr>
          <w:rFonts w:ascii="Times New Roman" w:hAnsi="Times New Roman" w:cs="Times New Roman"/>
          <w:sz w:val="28"/>
          <w:szCs w:val="28"/>
        </w:rPr>
        <w:t>.</w:t>
      </w:r>
      <w:r w:rsidR="007444A2">
        <w:rPr>
          <w:rFonts w:ascii="Times New Roman" w:hAnsi="Times New Roman" w:cs="Times New Roman"/>
          <w:sz w:val="28"/>
          <w:szCs w:val="28"/>
        </w:rPr>
        <w:t>8</w:t>
      </w:r>
      <w:r>
        <w:rPr>
          <w:rFonts w:ascii="Times New Roman" w:hAnsi="Times New Roman" w:cs="Times New Roman"/>
          <w:sz w:val="28"/>
          <w:szCs w:val="28"/>
        </w:rPr>
        <w:t xml:space="preserve"> </w:t>
      </w:r>
      <w:r w:rsidR="00551509">
        <w:rPr>
          <w:rFonts w:ascii="Times New Roman" w:hAnsi="Times New Roman" w:cs="Times New Roman"/>
          <w:sz w:val="28"/>
          <w:szCs w:val="28"/>
        </w:rPr>
        <w:t xml:space="preserve">million </w:t>
      </w:r>
      <w:r w:rsidR="007444A2">
        <w:rPr>
          <w:rFonts w:ascii="Times New Roman" w:hAnsi="Times New Roman" w:cs="Times New Roman"/>
          <w:sz w:val="28"/>
          <w:szCs w:val="28"/>
        </w:rPr>
        <w:t>compared to the first quarter of F</w:t>
      </w:r>
      <w:r>
        <w:rPr>
          <w:rFonts w:ascii="Times New Roman" w:hAnsi="Times New Roman" w:cs="Times New Roman"/>
          <w:sz w:val="28"/>
          <w:szCs w:val="28"/>
        </w:rPr>
        <w:t xml:space="preserve">Y20, </w:t>
      </w:r>
      <w:r w:rsidR="007444A2">
        <w:rPr>
          <w:rFonts w:ascii="Times New Roman" w:hAnsi="Times New Roman" w:cs="Times New Roman"/>
          <w:sz w:val="28"/>
          <w:szCs w:val="28"/>
        </w:rPr>
        <w:t xml:space="preserve">but motor fuels tax revenue is down about </w:t>
      </w:r>
      <w:r>
        <w:rPr>
          <w:rFonts w:ascii="Times New Roman" w:hAnsi="Times New Roman" w:cs="Times New Roman"/>
          <w:sz w:val="28"/>
          <w:szCs w:val="28"/>
        </w:rPr>
        <w:t>$</w:t>
      </w:r>
      <w:r w:rsidR="007444A2">
        <w:rPr>
          <w:rFonts w:ascii="Times New Roman" w:hAnsi="Times New Roman" w:cs="Times New Roman"/>
          <w:sz w:val="28"/>
          <w:szCs w:val="28"/>
        </w:rPr>
        <w:t>10</w:t>
      </w:r>
      <w:r w:rsidR="00751170">
        <w:rPr>
          <w:rFonts w:ascii="Times New Roman" w:hAnsi="Times New Roman" w:cs="Times New Roman"/>
          <w:sz w:val="28"/>
          <w:szCs w:val="28"/>
        </w:rPr>
        <w:t>.8</w:t>
      </w:r>
      <w:r>
        <w:rPr>
          <w:rFonts w:ascii="Times New Roman" w:hAnsi="Times New Roman" w:cs="Times New Roman"/>
          <w:sz w:val="28"/>
          <w:szCs w:val="28"/>
        </w:rPr>
        <w:t xml:space="preserve"> million</w:t>
      </w:r>
      <w:r w:rsidR="001533DE">
        <w:rPr>
          <w:rFonts w:ascii="Times New Roman" w:hAnsi="Times New Roman" w:cs="Times New Roman"/>
          <w:sz w:val="28"/>
          <w:szCs w:val="28"/>
        </w:rPr>
        <w:t>.</w:t>
      </w:r>
      <w:r>
        <w:rPr>
          <w:rFonts w:ascii="Times New Roman" w:hAnsi="Times New Roman" w:cs="Times New Roman"/>
          <w:sz w:val="28"/>
          <w:szCs w:val="28"/>
        </w:rPr>
        <w:t xml:space="preserve"> </w:t>
      </w:r>
    </w:p>
    <w:p w14:paraId="36199A78" w14:textId="101AA441" w:rsidR="008A3D33" w:rsidRDefault="001533DE" w:rsidP="00F17EE7">
      <w:pPr>
        <w:pStyle w:val="ListParagraph"/>
        <w:numPr>
          <w:ilvl w:val="2"/>
          <w:numId w:val="1"/>
        </w:numPr>
        <w:spacing w:after="0"/>
        <w:jc w:val="both"/>
        <w:rPr>
          <w:rFonts w:ascii="Times New Roman" w:hAnsi="Times New Roman" w:cs="Times New Roman"/>
          <w:sz w:val="28"/>
          <w:szCs w:val="28"/>
        </w:rPr>
      </w:pPr>
      <w:r>
        <w:rPr>
          <w:rFonts w:ascii="Times New Roman" w:hAnsi="Times New Roman" w:cs="Times New Roman"/>
          <w:sz w:val="28"/>
          <w:szCs w:val="28"/>
        </w:rPr>
        <w:t>T</w:t>
      </w:r>
      <w:r w:rsidR="00F17EE7">
        <w:rPr>
          <w:rFonts w:ascii="Times New Roman" w:hAnsi="Times New Roman" w:cs="Times New Roman"/>
          <w:sz w:val="28"/>
          <w:szCs w:val="28"/>
        </w:rPr>
        <w:t>h</w:t>
      </w:r>
      <w:r w:rsidR="00144319">
        <w:rPr>
          <w:rFonts w:ascii="Times New Roman" w:hAnsi="Times New Roman" w:cs="Times New Roman"/>
          <w:sz w:val="28"/>
          <w:szCs w:val="28"/>
        </w:rPr>
        <w:t>ese reduction in revenues</w:t>
      </w:r>
      <w:r w:rsidR="00F17EE7">
        <w:rPr>
          <w:rFonts w:ascii="Times New Roman" w:hAnsi="Times New Roman" w:cs="Times New Roman"/>
          <w:sz w:val="28"/>
          <w:szCs w:val="28"/>
        </w:rPr>
        <w:t xml:space="preserve"> hinder KYTC’s ability to </w:t>
      </w:r>
      <w:r w:rsidR="00E314C6">
        <w:rPr>
          <w:rFonts w:ascii="Times New Roman" w:hAnsi="Times New Roman" w:cs="Times New Roman"/>
          <w:sz w:val="28"/>
          <w:szCs w:val="28"/>
        </w:rPr>
        <w:t xml:space="preserve">deliver the program.  </w:t>
      </w:r>
    </w:p>
    <w:p w14:paraId="36547EF1" w14:textId="13B0CD17" w:rsidR="00E314C6" w:rsidRDefault="001533DE" w:rsidP="008A3D33">
      <w:pPr>
        <w:pStyle w:val="ListParagraph"/>
        <w:spacing w:after="0"/>
        <w:ind w:left="2160"/>
        <w:jc w:val="both"/>
        <w:rPr>
          <w:rFonts w:ascii="Times New Roman" w:hAnsi="Times New Roman" w:cs="Times New Roman"/>
          <w:sz w:val="28"/>
          <w:szCs w:val="28"/>
        </w:rPr>
      </w:pPr>
      <w:r>
        <w:rPr>
          <w:rFonts w:ascii="Times New Roman" w:hAnsi="Times New Roman" w:cs="Times New Roman"/>
          <w:sz w:val="28"/>
          <w:szCs w:val="28"/>
        </w:rPr>
        <w:t>I</w:t>
      </w:r>
      <w:r w:rsidR="00E314C6">
        <w:rPr>
          <w:rFonts w:ascii="Times New Roman" w:hAnsi="Times New Roman" w:cs="Times New Roman"/>
          <w:sz w:val="28"/>
          <w:szCs w:val="28"/>
        </w:rPr>
        <w:t xml:space="preserve">t is important to note that the highway construction account is the balancing account for KYTC; this means that </w:t>
      </w:r>
      <w:r w:rsidR="008A3D33">
        <w:rPr>
          <w:rFonts w:ascii="Times New Roman" w:hAnsi="Times New Roman" w:cs="Times New Roman"/>
          <w:sz w:val="28"/>
          <w:szCs w:val="28"/>
        </w:rPr>
        <w:t>all revenue</w:t>
      </w:r>
      <w:r w:rsidR="00E314C6">
        <w:rPr>
          <w:rFonts w:ascii="Times New Roman" w:hAnsi="Times New Roman" w:cs="Times New Roman"/>
          <w:sz w:val="28"/>
          <w:szCs w:val="28"/>
        </w:rPr>
        <w:t xml:space="preserve"> losses </w:t>
      </w:r>
      <w:r w:rsidR="008A3D33">
        <w:rPr>
          <w:rFonts w:ascii="Times New Roman" w:hAnsi="Times New Roman" w:cs="Times New Roman"/>
          <w:sz w:val="28"/>
          <w:szCs w:val="28"/>
        </w:rPr>
        <w:t>directly</w:t>
      </w:r>
      <w:r w:rsidR="00E314C6">
        <w:rPr>
          <w:rFonts w:ascii="Times New Roman" w:hAnsi="Times New Roman" w:cs="Times New Roman"/>
          <w:sz w:val="28"/>
          <w:szCs w:val="28"/>
        </w:rPr>
        <w:t xml:space="preserve"> impact</w:t>
      </w:r>
      <w:r w:rsidR="008A3D33">
        <w:rPr>
          <w:rFonts w:ascii="Times New Roman" w:hAnsi="Times New Roman" w:cs="Times New Roman"/>
          <w:sz w:val="28"/>
          <w:szCs w:val="28"/>
        </w:rPr>
        <w:t>s</w:t>
      </w:r>
      <w:r w:rsidR="00E314C6">
        <w:rPr>
          <w:rFonts w:ascii="Times New Roman" w:hAnsi="Times New Roman" w:cs="Times New Roman"/>
          <w:sz w:val="28"/>
          <w:szCs w:val="28"/>
        </w:rPr>
        <w:t xml:space="preserve"> their ability to make improvements and repairs to our transportation system</w:t>
      </w:r>
      <w:r>
        <w:rPr>
          <w:rFonts w:ascii="Times New Roman" w:hAnsi="Times New Roman" w:cs="Times New Roman"/>
          <w:sz w:val="28"/>
          <w:szCs w:val="28"/>
        </w:rPr>
        <w:t>.</w:t>
      </w:r>
    </w:p>
    <w:p w14:paraId="3934EBD4" w14:textId="733E3D8D" w:rsidR="00F17EE7" w:rsidRDefault="00E314C6" w:rsidP="00F17EE7">
      <w:pPr>
        <w:pStyle w:val="ListParagraph"/>
        <w:numPr>
          <w:ilvl w:val="2"/>
          <w:numId w:val="1"/>
        </w:numPr>
        <w:spacing w:after="0"/>
        <w:jc w:val="both"/>
        <w:rPr>
          <w:rFonts w:ascii="Times New Roman" w:hAnsi="Times New Roman" w:cs="Times New Roman"/>
          <w:sz w:val="28"/>
          <w:szCs w:val="28"/>
        </w:rPr>
      </w:pPr>
      <w:r>
        <w:rPr>
          <w:rFonts w:ascii="Times New Roman" w:hAnsi="Times New Roman" w:cs="Times New Roman"/>
          <w:sz w:val="28"/>
          <w:szCs w:val="28"/>
        </w:rPr>
        <w:t xml:space="preserve">This has a direct impact on </w:t>
      </w:r>
      <w:r w:rsidR="00551509">
        <w:rPr>
          <w:rFonts w:ascii="Times New Roman" w:hAnsi="Times New Roman" w:cs="Times New Roman"/>
          <w:sz w:val="28"/>
          <w:szCs w:val="28"/>
        </w:rPr>
        <w:t>KAHC members</w:t>
      </w:r>
      <w:r w:rsidR="001533DE">
        <w:rPr>
          <w:rFonts w:ascii="Times New Roman" w:hAnsi="Times New Roman" w:cs="Times New Roman"/>
          <w:sz w:val="28"/>
          <w:szCs w:val="28"/>
        </w:rPr>
        <w:t xml:space="preserve">.  We </w:t>
      </w:r>
      <w:r>
        <w:rPr>
          <w:rFonts w:ascii="Times New Roman" w:hAnsi="Times New Roman" w:cs="Times New Roman"/>
          <w:sz w:val="28"/>
          <w:szCs w:val="28"/>
        </w:rPr>
        <w:t>are KYTC’s biggest partner in delivering needed repairs and improvements to our transportation system.</w:t>
      </w:r>
      <w:r w:rsidR="00F17EE7">
        <w:rPr>
          <w:rFonts w:ascii="Times New Roman" w:hAnsi="Times New Roman" w:cs="Times New Roman"/>
          <w:sz w:val="28"/>
          <w:szCs w:val="28"/>
        </w:rPr>
        <w:t xml:space="preserve">  </w:t>
      </w:r>
    </w:p>
    <w:p w14:paraId="57F83C0C" w14:textId="56CB588B" w:rsidR="00E314C6" w:rsidRDefault="00E314C6" w:rsidP="00F17EE7">
      <w:pPr>
        <w:pStyle w:val="ListParagraph"/>
        <w:numPr>
          <w:ilvl w:val="2"/>
          <w:numId w:val="1"/>
        </w:numPr>
        <w:spacing w:after="0"/>
        <w:jc w:val="both"/>
        <w:rPr>
          <w:rFonts w:ascii="Times New Roman" w:hAnsi="Times New Roman" w:cs="Times New Roman"/>
          <w:sz w:val="28"/>
          <w:szCs w:val="28"/>
        </w:rPr>
      </w:pPr>
      <w:r>
        <w:rPr>
          <w:rFonts w:ascii="Times New Roman" w:hAnsi="Times New Roman" w:cs="Times New Roman"/>
          <w:sz w:val="28"/>
          <w:szCs w:val="28"/>
        </w:rPr>
        <w:t xml:space="preserve">The drop in </w:t>
      </w:r>
      <w:r w:rsidR="00551509">
        <w:rPr>
          <w:rFonts w:ascii="Times New Roman" w:hAnsi="Times New Roman" w:cs="Times New Roman"/>
          <w:sz w:val="28"/>
          <w:szCs w:val="28"/>
        </w:rPr>
        <w:t xml:space="preserve">the </w:t>
      </w:r>
      <w:r>
        <w:rPr>
          <w:rFonts w:ascii="Times New Roman" w:hAnsi="Times New Roman" w:cs="Times New Roman"/>
          <w:sz w:val="28"/>
          <w:szCs w:val="28"/>
        </w:rPr>
        <w:t>motor fuels tax I mentioned above also directly impacts county and city governments ability to maintain their transportations systems</w:t>
      </w:r>
      <w:r w:rsidR="008A3D33">
        <w:rPr>
          <w:rFonts w:ascii="Times New Roman" w:hAnsi="Times New Roman" w:cs="Times New Roman"/>
          <w:sz w:val="28"/>
          <w:szCs w:val="28"/>
        </w:rPr>
        <w:t xml:space="preserve">.  That is </w:t>
      </w:r>
      <w:r>
        <w:rPr>
          <w:rFonts w:ascii="Times New Roman" w:hAnsi="Times New Roman" w:cs="Times New Roman"/>
          <w:sz w:val="28"/>
          <w:szCs w:val="28"/>
        </w:rPr>
        <w:t xml:space="preserve">because 26% of the motor fuels tax revenues goes directly to them for that purpose.  </w:t>
      </w:r>
    </w:p>
    <w:p w14:paraId="1FF3324C" w14:textId="35CC469B" w:rsidR="00E314C6" w:rsidRDefault="00E314C6" w:rsidP="00F17EE7">
      <w:pPr>
        <w:pStyle w:val="ListParagraph"/>
        <w:numPr>
          <w:ilvl w:val="2"/>
          <w:numId w:val="1"/>
        </w:numPr>
        <w:spacing w:after="0"/>
        <w:jc w:val="both"/>
        <w:rPr>
          <w:rFonts w:ascii="Times New Roman" w:hAnsi="Times New Roman" w:cs="Times New Roman"/>
          <w:sz w:val="28"/>
          <w:szCs w:val="28"/>
        </w:rPr>
      </w:pPr>
      <w:r>
        <w:rPr>
          <w:rFonts w:ascii="Times New Roman" w:hAnsi="Times New Roman" w:cs="Times New Roman"/>
          <w:sz w:val="28"/>
          <w:szCs w:val="28"/>
        </w:rPr>
        <w:t xml:space="preserve">The pandemic triggered an incredible </w:t>
      </w:r>
      <w:r w:rsidR="00551509">
        <w:rPr>
          <w:rFonts w:ascii="Times New Roman" w:hAnsi="Times New Roman" w:cs="Times New Roman"/>
          <w:sz w:val="28"/>
          <w:szCs w:val="28"/>
        </w:rPr>
        <w:t>slowdown</w:t>
      </w:r>
      <w:r>
        <w:rPr>
          <w:rFonts w:ascii="Times New Roman" w:hAnsi="Times New Roman" w:cs="Times New Roman"/>
          <w:sz w:val="28"/>
          <w:szCs w:val="28"/>
        </w:rPr>
        <w:t xml:space="preserve"> in KYTC’s ability to </w:t>
      </w:r>
      <w:r w:rsidR="001533DE">
        <w:rPr>
          <w:rFonts w:ascii="Times New Roman" w:hAnsi="Times New Roman" w:cs="Times New Roman"/>
          <w:sz w:val="28"/>
          <w:szCs w:val="28"/>
        </w:rPr>
        <w:t>fund transportation</w:t>
      </w:r>
      <w:r>
        <w:rPr>
          <w:rFonts w:ascii="Times New Roman" w:hAnsi="Times New Roman" w:cs="Times New Roman"/>
          <w:sz w:val="28"/>
          <w:szCs w:val="28"/>
        </w:rPr>
        <w:t xml:space="preserve"> work.</w:t>
      </w:r>
    </w:p>
    <w:p w14:paraId="5D965ED5" w14:textId="0BFEC485" w:rsidR="00E314C6" w:rsidRDefault="00E314C6" w:rsidP="00E314C6">
      <w:pPr>
        <w:pStyle w:val="ListParagraph"/>
        <w:numPr>
          <w:ilvl w:val="3"/>
          <w:numId w:val="1"/>
        </w:numPr>
        <w:spacing w:after="0"/>
        <w:jc w:val="both"/>
        <w:rPr>
          <w:rFonts w:ascii="Times New Roman" w:hAnsi="Times New Roman" w:cs="Times New Roman"/>
          <w:sz w:val="28"/>
          <w:szCs w:val="28"/>
        </w:rPr>
      </w:pPr>
      <w:r>
        <w:rPr>
          <w:rFonts w:ascii="Times New Roman" w:hAnsi="Times New Roman" w:cs="Times New Roman"/>
          <w:sz w:val="28"/>
          <w:szCs w:val="28"/>
        </w:rPr>
        <w:t>Letting numbers</w:t>
      </w:r>
      <w:r w:rsidR="001533DE">
        <w:rPr>
          <w:rFonts w:ascii="Times New Roman" w:hAnsi="Times New Roman" w:cs="Times New Roman"/>
          <w:sz w:val="28"/>
          <w:szCs w:val="28"/>
        </w:rPr>
        <w:t xml:space="preserve"> 2004-2021</w:t>
      </w:r>
      <w:r w:rsidR="00C00B33">
        <w:rPr>
          <w:rFonts w:ascii="Times New Roman" w:hAnsi="Times New Roman" w:cs="Times New Roman"/>
          <w:sz w:val="28"/>
          <w:szCs w:val="28"/>
        </w:rPr>
        <w:t xml:space="preserve"> (see chart 1)</w:t>
      </w:r>
    </w:p>
    <w:p w14:paraId="5B0288DA" w14:textId="65FA9FB5" w:rsidR="00E314C6" w:rsidRDefault="00CA26AE" w:rsidP="00E314C6">
      <w:pPr>
        <w:pStyle w:val="ListParagraph"/>
        <w:numPr>
          <w:ilvl w:val="3"/>
          <w:numId w:val="1"/>
        </w:numPr>
        <w:spacing w:after="0"/>
        <w:jc w:val="both"/>
        <w:rPr>
          <w:rFonts w:ascii="Times New Roman" w:hAnsi="Times New Roman" w:cs="Times New Roman"/>
          <w:sz w:val="28"/>
          <w:szCs w:val="28"/>
        </w:rPr>
      </w:pPr>
      <w:r>
        <w:rPr>
          <w:rFonts w:ascii="Times New Roman" w:hAnsi="Times New Roman" w:cs="Times New Roman"/>
          <w:sz w:val="28"/>
          <w:szCs w:val="28"/>
        </w:rPr>
        <w:t xml:space="preserve">Historic Asphalt </w:t>
      </w:r>
      <w:r w:rsidR="00E314C6">
        <w:rPr>
          <w:rFonts w:ascii="Times New Roman" w:hAnsi="Times New Roman" w:cs="Times New Roman"/>
          <w:sz w:val="28"/>
          <w:szCs w:val="28"/>
        </w:rPr>
        <w:t>tonnage</w:t>
      </w:r>
      <w:r w:rsidR="00C00B33">
        <w:rPr>
          <w:rFonts w:ascii="Times New Roman" w:hAnsi="Times New Roman" w:cs="Times New Roman"/>
          <w:sz w:val="28"/>
          <w:szCs w:val="28"/>
        </w:rPr>
        <w:t xml:space="preserve"> (see chart 2)</w:t>
      </w:r>
    </w:p>
    <w:p w14:paraId="012A0030" w14:textId="1BA729BB" w:rsidR="00E314C6" w:rsidRDefault="00E314C6" w:rsidP="00E314C6">
      <w:pPr>
        <w:pStyle w:val="ListParagraph"/>
        <w:numPr>
          <w:ilvl w:val="2"/>
          <w:numId w:val="1"/>
        </w:numPr>
        <w:spacing w:after="0"/>
        <w:jc w:val="both"/>
        <w:rPr>
          <w:rFonts w:ascii="Times New Roman" w:hAnsi="Times New Roman" w:cs="Times New Roman"/>
          <w:sz w:val="28"/>
          <w:szCs w:val="28"/>
        </w:rPr>
      </w:pPr>
      <w:r>
        <w:rPr>
          <w:rFonts w:ascii="Times New Roman" w:hAnsi="Times New Roman" w:cs="Times New Roman"/>
          <w:sz w:val="28"/>
          <w:szCs w:val="28"/>
        </w:rPr>
        <w:t xml:space="preserve">While </w:t>
      </w:r>
      <w:r w:rsidR="00584F7A">
        <w:rPr>
          <w:rFonts w:ascii="Times New Roman" w:hAnsi="Times New Roman" w:cs="Times New Roman"/>
          <w:sz w:val="28"/>
          <w:szCs w:val="28"/>
        </w:rPr>
        <w:t xml:space="preserve">the COVID-19 </w:t>
      </w:r>
      <w:r>
        <w:rPr>
          <w:rFonts w:ascii="Times New Roman" w:hAnsi="Times New Roman" w:cs="Times New Roman"/>
          <w:sz w:val="28"/>
          <w:szCs w:val="28"/>
        </w:rPr>
        <w:t>pandemic has caused a noticeable impact to our industry, it has only exacerbated an already existing transportation funding crisis.</w:t>
      </w:r>
    </w:p>
    <w:p w14:paraId="1B6D217F" w14:textId="6C6932A6" w:rsidR="00E314C6" w:rsidRDefault="00E314C6" w:rsidP="00E314C6">
      <w:pPr>
        <w:pStyle w:val="ListParagraph"/>
        <w:numPr>
          <w:ilvl w:val="1"/>
          <w:numId w:val="1"/>
        </w:numPr>
        <w:spacing w:after="0"/>
        <w:jc w:val="both"/>
        <w:rPr>
          <w:rFonts w:ascii="Times New Roman" w:hAnsi="Times New Roman" w:cs="Times New Roman"/>
          <w:sz w:val="28"/>
          <w:szCs w:val="28"/>
        </w:rPr>
      </w:pPr>
      <w:r>
        <w:rPr>
          <w:rFonts w:ascii="Times New Roman" w:hAnsi="Times New Roman" w:cs="Times New Roman"/>
          <w:sz w:val="28"/>
          <w:szCs w:val="28"/>
        </w:rPr>
        <w:t>Existing Transportation Funding Crisis</w:t>
      </w:r>
    </w:p>
    <w:p w14:paraId="1AC9051D" w14:textId="51193B60" w:rsidR="00E314C6" w:rsidRDefault="00E314C6" w:rsidP="00E314C6">
      <w:pPr>
        <w:pStyle w:val="ListParagraph"/>
        <w:numPr>
          <w:ilvl w:val="2"/>
          <w:numId w:val="1"/>
        </w:numPr>
        <w:spacing w:after="0"/>
        <w:jc w:val="both"/>
        <w:rPr>
          <w:rFonts w:ascii="Times New Roman" w:hAnsi="Times New Roman" w:cs="Times New Roman"/>
          <w:sz w:val="28"/>
          <w:szCs w:val="28"/>
        </w:rPr>
      </w:pPr>
      <w:r>
        <w:rPr>
          <w:rFonts w:ascii="Times New Roman" w:hAnsi="Times New Roman" w:cs="Times New Roman"/>
          <w:sz w:val="28"/>
          <w:szCs w:val="28"/>
        </w:rPr>
        <w:t>Motor Fuels Tax dropped in 2015</w:t>
      </w:r>
    </w:p>
    <w:p w14:paraId="5007BA40" w14:textId="38D693FB" w:rsidR="006A0D0C" w:rsidRDefault="006A0D0C" w:rsidP="00E314C6">
      <w:pPr>
        <w:pStyle w:val="ListParagraph"/>
        <w:numPr>
          <w:ilvl w:val="2"/>
          <w:numId w:val="1"/>
        </w:numPr>
        <w:spacing w:after="0"/>
        <w:jc w:val="both"/>
        <w:rPr>
          <w:rFonts w:ascii="Times New Roman" w:hAnsi="Times New Roman" w:cs="Times New Roman"/>
          <w:sz w:val="28"/>
          <w:szCs w:val="28"/>
        </w:rPr>
      </w:pPr>
      <w:r>
        <w:rPr>
          <w:rFonts w:ascii="Times New Roman" w:hAnsi="Times New Roman" w:cs="Times New Roman"/>
          <w:sz w:val="28"/>
          <w:szCs w:val="28"/>
        </w:rPr>
        <w:t>Our historic highs for transportation funding occurred in 2014</w:t>
      </w:r>
    </w:p>
    <w:p w14:paraId="1AF7E13F" w14:textId="78BD6FDD" w:rsidR="006A0D0C" w:rsidRDefault="006A0D0C" w:rsidP="00E314C6">
      <w:pPr>
        <w:pStyle w:val="ListParagraph"/>
        <w:numPr>
          <w:ilvl w:val="2"/>
          <w:numId w:val="1"/>
        </w:numPr>
        <w:spacing w:after="0"/>
        <w:jc w:val="both"/>
        <w:rPr>
          <w:rFonts w:ascii="Times New Roman" w:hAnsi="Times New Roman" w:cs="Times New Roman"/>
          <w:sz w:val="28"/>
          <w:szCs w:val="28"/>
        </w:rPr>
      </w:pPr>
      <w:r>
        <w:rPr>
          <w:rFonts w:ascii="Times New Roman" w:hAnsi="Times New Roman" w:cs="Times New Roman"/>
          <w:sz w:val="28"/>
          <w:szCs w:val="28"/>
        </w:rPr>
        <w:t>After the drop in 2015, it took until 2019 to approach previous funding levels last seen in 2014; this does not account for inflation</w:t>
      </w:r>
    </w:p>
    <w:p w14:paraId="2DFA2B62" w14:textId="512B406A" w:rsidR="006A0D0C" w:rsidRDefault="006A0D0C" w:rsidP="006A0D0C">
      <w:pPr>
        <w:pStyle w:val="ListParagraph"/>
        <w:numPr>
          <w:ilvl w:val="3"/>
          <w:numId w:val="1"/>
        </w:numPr>
        <w:spacing w:after="0"/>
        <w:jc w:val="both"/>
        <w:rPr>
          <w:rFonts w:ascii="Times New Roman" w:hAnsi="Times New Roman" w:cs="Times New Roman"/>
          <w:sz w:val="28"/>
          <w:szCs w:val="28"/>
        </w:rPr>
      </w:pPr>
      <w:r>
        <w:rPr>
          <w:rFonts w:ascii="Times New Roman" w:hAnsi="Times New Roman" w:cs="Times New Roman"/>
          <w:sz w:val="28"/>
          <w:szCs w:val="28"/>
        </w:rPr>
        <w:t>In spite of overall revenues returning to previous highs, motor fuels tax revenues are still $1</w:t>
      </w:r>
      <w:r w:rsidR="00332A6B">
        <w:rPr>
          <w:rFonts w:ascii="Times New Roman" w:hAnsi="Times New Roman" w:cs="Times New Roman"/>
          <w:sz w:val="28"/>
          <w:szCs w:val="28"/>
        </w:rPr>
        <w:t>44.5</w:t>
      </w:r>
      <w:r>
        <w:rPr>
          <w:rFonts w:ascii="Times New Roman" w:hAnsi="Times New Roman" w:cs="Times New Roman"/>
          <w:sz w:val="28"/>
          <w:szCs w:val="28"/>
        </w:rPr>
        <w:t xml:space="preserve"> million less than in 2014.  This has a $</w:t>
      </w:r>
      <w:r w:rsidR="00332A6B">
        <w:rPr>
          <w:rFonts w:ascii="Times New Roman" w:hAnsi="Times New Roman" w:cs="Times New Roman"/>
          <w:sz w:val="28"/>
          <w:szCs w:val="28"/>
        </w:rPr>
        <w:t>37.6</w:t>
      </w:r>
      <w:r>
        <w:rPr>
          <w:rFonts w:ascii="Times New Roman" w:hAnsi="Times New Roman" w:cs="Times New Roman"/>
          <w:sz w:val="28"/>
          <w:szCs w:val="28"/>
        </w:rPr>
        <w:t xml:space="preserve"> million impact to county and city governments.  </w:t>
      </w:r>
      <w:r w:rsidR="00332A6B">
        <w:rPr>
          <w:rFonts w:ascii="Times New Roman" w:hAnsi="Times New Roman" w:cs="Times New Roman"/>
          <w:sz w:val="28"/>
          <w:szCs w:val="28"/>
        </w:rPr>
        <w:t>($313,000/COUNTY)</w:t>
      </w:r>
    </w:p>
    <w:p w14:paraId="3F22B3DB" w14:textId="0493C446" w:rsidR="006A0D0C" w:rsidRDefault="006A0D0C" w:rsidP="006A0D0C">
      <w:pPr>
        <w:pStyle w:val="ListParagraph"/>
        <w:numPr>
          <w:ilvl w:val="2"/>
          <w:numId w:val="1"/>
        </w:numPr>
        <w:spacing w:after="0"/>
        <w:jc w:val="both"/>
        <w:rPr>
          <w:rFonts w:ascii="Times New Roman" w:hAnsi="Times New Roman" w:cs="Times New Roman"/>
          <w:sz w:val="28"/>
          <w:szCs w:val="28"/>
        </w:rPr>
      </w:pPr>
      <w:r>
        <w:rPr>
          <w:rFonts w:ascii="Times New Roman" w:hAnsi="Times New Roman" w:cs="Times New Roman"/>
          <w:sz w:val="28"/>
          <w:szCs w:val="28"/>
        </w:rPr>
        <w:t xml:space="preserve">Then, as we have already discussed, COVID-19 hit.  </w:t>
      </w:r>
    </w:p>
    <w:p w14:paraId="33DD5146" w14:textId="2BCBE1A4" w:rsidR="006A0D0C" w:rsidRDefault="006A0D0C" w:rsidP="006A0D0C">
      <w:pPr>
        <w:pStyle w:val="ListParagraph"/>
        <w:numPr>
          <w:ilvl w:val="2"/>
          <w:numId w:val="1"/>
        </w:numPr>
        <w:spacing w:after="0"/>
        <w:jc w:val="both"/>
        <w:rPr>
          <w:rFonts w:ascii="Times New Roman" w:hAnsi="Times New Roman" w:cs="Times New Roman"/>
          <w:sz w:val="28"/>
          <w:szCs w:val="28"/>
        </w:rPr>
      </w:pPr>
      <w:r>
        <w:rPr>
          <w:rFonts w:ascii="Times New Roman" w:hAnsi="Times New Roman" w:cs="Times New Roman"/>
          <w:sz w:val="28"/>
          <w:szCs w:val="28"/>
        </w:rPr>
        <w:t xml:space="preserve">FY20 ended with overall state road fund revenues returning to FY16 levels and the motor fuels tax portion returning to FY11 levels.  </w:t>
      </w:r>
    </w:p>
    <w:p w14:paraId="479C137D" w14:textId="6D286D7C" w:rsidR="00C00B33" w:rsidRDefault="00C00B33" w:rsidP="006A0D0C">
      <w:pPr>
        <w:pStyle w:val="ListParagraph"/>
        <w:numPr>
          <w:ilvl w:val="2"/>
          <w:numId w:val="1"/>
        </w:numPr>
        <w:spacing w:after="0"/>
        <w:jc w:val="both"/>
        <w:rPr>
          <w:rFonts w:ascii="Times New Roman" w:hAnsi="Times New Roman" w:cs="Times New Roman"/>
          <w:sz w:val="28"/>
          <w:szCs w:val="28"/>
        </w:rPr>
      </w:pPr>
      <w:r>
        <w:rPr>
          <w:rFonts w:ascii="Times New Roman" w:hAnsi="Times New Roman" w:cs="Times New Roman"/>
          <w:sz w:val="28"/>
          <w:szCs w:val="28"/>
        </w:rPr>
        <w:t>All of this</w:t>
      </w:r>
      <w:r w:rsidR="00CA26AE">
        <w:rPr>
          <w:rFonts w:ascii="Times New Roman" w:hAnsi="Times New Roman" w:cs="Times New Roman"/>
          <w:sz w:val="28"/>
          <w:szCs w:val="28"/>
        </w:rPr>
        <w:t xml:space="preserve"> funding</w:t>
      </w:r>
      <w:r>
        <w:rPr>
          <w:rFonts w:ascii="Times New Roman" w:hAnsi="Times New Roman" w:cs="Times New Roman"/>
          <w:sz w:val="28"/>
          <w:szCs w:val="28"/>
        </w:rPr>
        <w:t xml:space="preserve"> information is represented on chart 3.</w:t>
      </w:r>
    </w:p>
    <w:p w14:paraId="26915E9E" w14:textId="77777777" w:rsidR="006A0D0C" w:rsidRDefault="006A0D0C" w:rsidP="006A0D0C">
      <w:pPr>
        <w:pStyle w:val="ListParagraph"/>
        <w:spacing w:after="0"/>
        <w:ind w:left="2160"/>
        <w:jc w:val="both"/>
        <w:rPr>
          <w:rFonts w:ascii="Times New Roman" w:hAnsi="Times New Roman" w:cs="Times New Roman"/>
          <w:sz w:val="28"/>
          <w:szCs w:val="28"/>
        </w:rPr>
      </w:pPr>
    </w:p>
    <w:p w14:paraId="5556376B" w14:textId="606F9BD6" w:rsidR="006A0D0C" w:rsidRDefault="006A0D0C" w:rsidP="006A0D0C">
      <w:pPr>
        <w:pStyle w:val="ListParagraph"/>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I can talk numbers until your eyes glaze over, and I may have already reached that point, but I share these numbers so I can leave you with these facts.</w:t>
      </w:r>
    </w:p>
    <w:p w14:paraId="34BA3FFA" w14:textId="5F7A34A7" w:rsidR="006A0D0C" w:rsidRDefault="006A0D0C" w:rsidP="006A0D0C">
      <w:pPr>
        <w:pStyle w:val="ListParagraph"/>
        <w:numPr>
          <w:ilvl w:val="1"/>
          <w:numId w:val="1"/>
        </w:numPr>
        <w:spacing w:after="0"/>
        <w:jc w:val="both"/>
        <w:rPr>
          <w:rFonts w:ascii="Times New Roman" w:hAnsi="Times New Roman" w:cs="Times New Roman"/>
          <w:sz w:val="28"/>
          <w:szCs w:val="28"/>
        </w:rPr>
      </w:pPr>
      <w:r>
        <w:rPr>
          <w:rFonts w:ascii="Times New Roman" w:hAnsi="Times New Roman" w:cs="Times New Roman"/>
          <w:sz w:val="28"/>
          <w:szCs w:val="28"/>
        </w:rPr>
        <w:t>KYTC does not have sufficient funding to maintain and improve the current transportation system</w:t>
      </w:r>
      <w:r w:rsidR="00551509">
        <w:rPr>
          <w:rFonts w:ascii="Times New Roman" w:hAnsi="Times New Roman" w:cs="Times New Roman"/>
          <w:sz w:val="28"/>
          <w:szCs w:val="28"/>
        </w:rPr>
        <w:t>.</w:t>
      </w:r>
    </w:p>
    <w:p w14:paraId="7B148D2B" w14:textId="77777777" w:rsidR="00584F7A" w:rsidRDefault="00584F7A" w:rsidP="00584F7A">
      <w:pPr>
        <w:pStyle w:val="ListParagraph"/>
        <w:numPr>
          <w:ilvl w:val="1"/>
          <w:numId w:val="1"/>
        </w:numPr>
        <w:spacing w:after="0"/>
        <w:jc w:val="both"/>
        <w:rPr>
          <w:rFonts w:ascii="Times New Roman" w:hAnsi="Times New Roman" w:cs="Times New Roman"/>
          <w:sz w:val="28"/>
          <w:szCs w:val="28"/>
        </w:rPr>
      </w:pPr>
      <w:r>
        <w:rPr>
          <w:rFonts w:ascii="Times New Roman" w:hAnsi="Times New Roman" w:cs="Times New Roman"/>
          <w:sz w:val="28"/>
          <w:szCs w:val="28"/>
        </w:rPr>
        <w:t xml:space="preserve">What this means for the highway construction industry is that our members will see fewer business opportunities with state, county, and city governments, which puts at risk highway construction companies that employee thousands of Kentuckians in good paying jobs across the Commonwealth. </w:t>
      </w:r>
    </w:p>
    <w:p w14:paraId="61B71B1B" w14:textId="7156356A" w:rsidR="00584F7A" w:rsidRDefault="00584F7A" w:rsidP="00584F7A">
      <w:pPr>
        <w:pStyle w:val="ListParagraph"/>
        <w:numPr>
          <w:ilvl w:val="1"/>
          <w:numId w:val="1"/>
        </w:numPr>
        <w:spacing w:after="0"/>
        <w:jc w:val="both"/>
        <w:rPr>
          <w:rFonts w:ascii="Times New Roman" w:hAnsi="Times New Roman" w:cs="Times New Roman"/>
          <w:sz w:val="28"/>
          <w:szCs w:val="28"/>
        </w:rPr>
      </w:pPr>
      <w:bookmarkStart w:id="0" w:name="_Hlk53463551"/>
      <w:r>
        <w:rPr>
          <w:rFonts w:ascii="Times New Roman" w:hAnsi="Times New Roman" w:cs="Times New Roman"/>
          <w:sz w:val="28"/>
          <w:szCs w:val="28"/>
        </w:rPr>
        <w:t xml:space="preserve">Our industry strongly encourages the </w:t>
      </w:r>
      <w:r w:rsidR="007E7DE5">
        <w:rPr>
          <w:rFonts w:ascii="Times New Roman" w:hAnsi="Times New Roman" w:cs="Times New Roman"/>
          <w:sz w:val="28"/>
          <w:szCs w:val="28"/>
        </w:rPr>
        <w:t>administration and legislature to work together to find a solution that will</w:t>
      </w:r>
      <w:r>
        <w:rPr>
          <w:rFonts w:ascii="Times New Roman" w:hAnsi="Times New Roman" w:cs="Times New Roman"/>
          <w:sz w:val="28"/>
          <w:szCs w:val="28"/>
        </w:rPr>
        <w:t xml:space="preserve"> provide the increased funding needed for KYTC and county and city governments  to provide a safer, more efficient transportation system for our citizens and for our businesses.  These investments will save lives on our roadways and will make our state more attractive to current and future businesses.    </w:t>
      </w:r>
    </w:p>
    <w:bookmarkEnd w:id="0"/>
    <w:p w14:paraId="1F8E500D" w14:textId="46B350AD" w:rsidR="00232060" w:rsidRPr="00232060" w:rsidRDefault="00232060" w:rsidP="00232060">
      <w:pPr>
        <w:pStyle w:val="ListParagraph"/>
        <w:numPr>
          <w:ilvl w:val="1"/>
          <w:numId w:val="1"/>
        </w:numPr>
        <w:spacing w:after="0"/>
        <w:jc w:val="both"/>
        <w:rPr>
          <w:rFonts w:ascii="Times New Roman" w:hAnsi="Times New Roman" w:cs="Times New Roman"/>
          <w:sz w:val="28"/>
          <w:szCs w:val="28"/>
        </w:rPr>
      </w:pPr>
      <w:r>
        <w:rPr>
          <w:rFonts w:ascii="Times New Roman" w:hAnsi="Times New Roman" w:cs="Times New Roman"/>
          <w:sz w:val="28"/>
          <w:szCs w:val="28"/>
        </w:rPr>
        <w:t xml:space="preserve">All of this equates to a better quality of life for the citizens of Kentucky, which I think </w:t>
      </w:r>
      <w:r w:rsidR="00144319">
        <w:rPr>
          <w:rFonts w:ascii="Times New Roman" w:hAnsi="Times New Roman" w:cs="Times New Roman"/>
          <w:sz w:val="28"/>
          <w:szCs w:val="28"/>
        </w:rPr>
        <w:t xml:space="preserve">is </w:t>
      </w:r>
      <w:r>
        <w:rPr>
          <w:rFonts w:ascii="Times New Roman" w:hAnsi="Times New Roman" w:cs="Times New Roman"/>
          <w:sz w:val="28"/>
          <w:szCs w:val="28"/>
        </w:rPr>
        <w:t>we all want</w:t>
      </w:r>
    </w:p>
    <w:p w14:paraId="2D43A08D" w14:textId="237412BA" w:rsidR="001A677D" w:rsidRDefault="00232060" w:rsidP="006A0D0C">
      <w:pPr>
        <w:pStyle w:val="ListParagraph"/>
        <w:numPr>
          <w:ilvl w:val="1"/>
          <w:numId w:val="1"/>
        </w:numPr>
        <w:spacing w:after="0"/>
        <w:jc w:val="both"/>
        <w:rPr>
          <w:rFonts w:ascii="Times New Roman" w:hAnsi="Times New Roman" w:cs="Times New Roman"/>
          <w:sz w:val="28"/>
          <w:szCs w:val="28"/>
        </w:rPr>
      </w:pPr>
      <w:r>
        <w:rPr>
          <w:rFonts w:ascii="Times New Roman" w:hAnsi="Times New Roman" w:cs="Times New Roman"/>
          <w:sz w:val="28"/>
          <w:szCs w:val="28"/>
        </w:rPr>
        <w:t xml:space="preserve">And the byproduct of these investments for </w:t>
      </w:r>
      <w:r w:rsidR="00584F7A">
        <w:rPr>
          <w:rFonts w:ascii="Times New Roman" w:hAnsi="Times New Roman" w:cs="Times New Roman"/>
          <w:sz w:val="28"/>
          <w:szCs w:val="28"/>
        </w:rPr>
        <w:t>the highway construction</w:t>
      </w:r>
      <w:r>
        <w:rPr>
          <w:rFonts w:ascii="Times New Roman" w:hAnsi="Times New Roman" w:cs="Times New Roman"/>
          <w:sz w:val="28"/>
          <w:szCs w:val="28"/>
        </w:rPr>
        <w:t xml:space="preserve"> industry is an adequately funded, stable construction program that affords them the opportunity to continue to employee thousands of Kentuckians</w:t>
      </w:r>
      <w:r w:rsidR="00584F7A">
        <w:rPr>
          <w:rFonts w:ascii="Times New Roman" w:hAnsi="Times New Roman" w:cs="Times New Roman"/>
          <w:sz w:val="28"/>
          <w:szCs w:val="28"/>
        </w:rPr>
        <w:t xml:space="preserve"> as they maintain and rebuild our transportation system</w:t>
      </w:r>
      <w:r>
        <w:rPr>
          <w:rFonts w:ascii="Times New Roman" w:hAnsi="Times New Roman" w:cs="Times New Roman"/>
          <w:sz w:val="28"/>
          <w:szCs w:val="28"/>
        </w:rPr>
        <w:t xml:space="preserve">. </w:t>
      </w:r>
    </w:p>
    <w:p w14:paraId="36FF2F68" w14:textId="77777777" w:rsidR="00584F7A" w:rsidRDefault="00584F7A" w:rsidP="00584F7A">
      <w:pPr>
        <w:pStyle w:val="ListParagraph"/>
        <w:spacing w:after="0"/>
        <w:ind w:left="1440"/>
        <w:jc w:val="both"/>
        <w:rPr>
          <w:rFonts w:ascii="Times New Roman" w:hAnsi="Times New Roman" w:cs="Times New Roman"/>
          <w:sz w:val="28"/>
          <w:szCs w:val="28"/>
        </w:rPr>
      </w:pPr>
    </w:p>
    <w:p w14:paraId="6407702B" w14:textId="76CA6758" w:rsidR="00232060" w:rsidRDefault="001A677D" w:rsidP="00232060">
      <w:pPr>
        <w:pStyle w:val="ListParagraph"/>
        <w:numPr>
          <w:ilvl w:val="0"/>
          <w:numId w:val="1"/>
        </w:numPr>
        <w:spacing w:after="0"/>
        <w:jc w:val="both"/>
        <w:rPr>
          <w:rFonts w:ascii="Times New Roman" w:hAnsi="Times New Roman" w:cs="Times New Roman"/>
          <w:sz w:val="28"/>
          <w:szCs w:val="28"/>
        </w:rPr>
      </w:pPr>
      <w:r w:rsidRPr="001A677D">
        <w:rPr>
          <w:rFonts w:ascii="Times New Roman" w:hAnsi="Times New Roman" w:cs="Times New Roman"/>
          <w:sz w:val="28"/>
          <w:szCs w:val="28"/>
        </w:rPr>
        <w:t xml:space="preserve">Mr. Chair, I am happy to answer any questions the committee may have.  </w:t>
      </w:r>
    </w:p>
    <w:p w14:paraId="4DEB8E82" w14:textId="77777777" w:rsidR="00584F7A" w:rsidRPr="001A677D" w:rsidRDefault="00584F7A" w:rsidP="00584F7A">
      <w:pPr>
        <w:pStyle w:val="ListParagraph"/>
        <w:spacing w:after="0"/>
        <w:jc w:val="both"/>
        <w:rPr>
          <w:rFonts w:ascii="Times New Roman" w:hAnsi="Times New Roman" w:cs="Times New Roman"/>
          <w:sz w:val="28"/>
          <w:szCs w:val="28"/>
        </w:rPr>
      </w:pPr>
    </w:p>
    <w:p w14:paraId="775A392F" w14:textId="67EF16B5" w:rsidR="00232060" w:rsidRDefault="00232060" w:rsidP="00232060">
      <w:pPr>
        <w:pStyle w:val="ListParagraph"/>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Next</w:t>
      </w:r>
      <w:r w:rsidR="003E24D4">
        <w:rPr>
          <w:rFonts w:ascii="Times New Roman" w:hAnsi="Times New Roman" w:cs="Times New Roman"/>
          <w:sz w:val="28"/>
          <w:szCs w:val="28"/>
        </w:rPr>
        <w:t>,</w:t>
      </w:r>
      <w:r>
        <w:rPr>
          <w:rFonts w:ascii="Times New Roman" w:hAnsi="Times New Roman" w:cs="Times New Roman"/>
          <w:sz w:val="28"/>
          <w:szCs w:val="28"/>
        </w:rPr>
        <w:t xml:space="preserve"> I would like to introduce Lee Lingo</w:t>
      </w:r>
      <w:r w:rsidR="003E24D4">
        <w:rPr>
          <w:rFonts w:ascii="Times New Roman" w:hAnsi="Times New Roman" w:cs="Times New Roman"/>
          <w:sz w:val="28"/>
          <w:szCs w:val="28"/>
        </w:rPr>
        <w:t xml:space="preserve">, the executive Director for the Kentucky Association of Manufacturers.  </w:t>
      </w:r>
    </w:p>
    <w:p w14:paraId="1F0C8D41" w14:textId="77777777" w:rsidR="00C00B33" w:rsidRDefault="00C00B33" w:rsidP="00F17EE7">
      <w:pPr>
        <w:spacing w:after="0"/>
        <w:jc w:val="center"/>
        <w:rPr>
          <w:rFonts w:ascii="Times New Roman" w:hAnsi="Times New Roman" w:cs="Times New Roman"/>
          <w:b/>
          <w:bCs/>
          <w:sz w:val="28"/>
          <w:szCs w:val="28"/>
        </w:rPr>
        <w:sectPr w:rsidR="00C00B33" w:rsidSect="00C00B33">
          <w:pgSz w:w="12240" w:h="15840"/>
          <w:pgMar w:top="720" w:right="720" w:bottom="720" w:left="720" w:header="720" w:footer="720" w:gutter="0"/>
          <w:cols w:space="720"/>
          <w:docGrid w:linePitch="360"/>
        </w:sectPr>
      </w:pPr>
    </w:p>
    <w:p w14:paraId="787D0202" w14:textId="77777777" w:rsidR="00C00B33" w:rsidRDefault="00C00B33" w:rsidP="00F17EE7">
      <w:pPr>
        <w:spacing w:after="0"/>
        <w:jc w:val="center"/>
        <w:rPr>
          <w:rFonts w:ascii="Times New Roman" w:hAnsi="Times New Roman" w:cs="Times New Roman"/>
          <w:b/>
          <w:bCs/>
          <w:sz w:val="28"/>
          <w:szCs w:val="28"/>
        </w:rPr>
      </w:pPr>
      <w:r>
        <w:rPr>
          <w:rFonts w:ascii="Times New Roman" w:hAnsi="Times New Roman" w:cs="Times New Roman"/>
          <w:b/>
          <w:bCs/>
          <w:noProof/>
          <w:sz w:val="28"/>
          <w:szCs w:val="28"/>
        </w:rPr>
        <w:lastRenderedPageBreak/>
        <w:drawing>
          <wp:inline distT="0" distB="0" distL="0" distR="0" wp14:anchorId="24CE8E0C" wp14:editId="40312AAE">
            <wp:extent cx="8651240" cy="55841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51240" cy="5584190"/>
                    </a:xfrm>
                    <a:prstGeom prst="rect">
                      <a:avLst/>
                    </a:prstGeom>
                    <a:noFill/>
                  </pic:spPr>
                </pic:pic>
              </a:graphicData>
            </a:graphic>
          </wp:inline>
        </w:drawing>
      </w:r>
    </w:p>
    <w:p w14:paraId="4C2CBBED" w14:textId="77777777" w:rsidR="00C00B33" w:rsidRDefault="00C00B33" w:rsidP="00F17EE7">
      <w:pPr>
        <w:spacing w:after="0"/>
        <w:jc w:val="center"/>
        <w:rPr>
          <w:rFonts w:ascii="Times New Roman" w:hAnsi="Times New Roman" w:cs="Times New Roman"/>
          <w:b/>
          <w:bCs/>
          <w:sz w:val="28"/>
          <w:szCs w:val="28"/>
        </w:rPr>
      </w:pPr>
    </w:p>
    <w:p w14:paraId="1F9A9E66" w14:textId="174DD0BF" w:rsidR="002909F3" w:rsidRDefault="00C00B33" w:rsidP="00F17EE7">
      <w:pPr>
        <w:spacing w:after="0"/>
        <w:jc w:val="center"/>
        <w:rPr>
          <w:rFonts w:ascii="Times New Roman" w:hAnsi="Times New Roman" w:cs="Times New Roman"/>
          <w:b/>
          <w:bCs/>
          <w:sz w:val="28"/>
          <w:szCs w:val="28"/>
        </w:rPr>
      </w:pPr>
      <w:r>
        <w:rPr>
          <w:rFonts w:ascii="Times New Roman" w:hAnsi="Times New Roman" w:cs="Times New Roman"/>
          <w:b/>
          <w:bCs/>
          <w:sz w:val="28"/>
          <w:szCs w:val="28"/>
        </w:rPr>
        <w:t>Chart 1</w:t>
      </w:r>
    </w:p>
    <w:p w14:paraId="1F4E0076" w14:textId="77777777" w:rsidR="002909F3" w:rsidRDefault="002909F3">
      <w:pPr>
        <w:rPr>
          <w:rFonts w:ascii="Times New Roman" w:hAnsi="Times New Roman" w:cs="Times New Roman"/>
          <w:b/>
          <w:bCs/>
          <w:sz w:val="28"/>
          <w:szCs w:val="28"/>
        </w:rPr>
      </w:pPr>
      <w:r>
        <w:rPr>
          <w:rFonts w:ascii="Times New Roman" w:hAnsi="Times New Roman" w:cs="Times New Roman"/>
          <w:b/>
          <w:bCs/>
          <w:sz w:val="28"/>
          <w:szCs w:val="28"/>
        </w:rPr>
        <w:br w:type="page"/>
      </w:r>
    </w:p>
    <w:p w14:paraId="18E204C9" w14:textId="73CBAD29" w:rsidR="006D6408" w:rsidRDefault="006D6408" w:rsidP="00F17EE7">
      <w:pPr>
        <w:spacing w:after="0"/>
        <w:jc w:val="center"/>
        <w:rPr>
          <w:rFonts w:ascii="Times New Roman" w:hAnsi="Times New Roman" w:cs="Times New Roman"/>
          <w:b/>
          <w:bCs/>
          <w:sz w:val="28"/>
          <w:szCs w:val="28"/>
        </w:rPr>
      </w:pPr>
      <w:r>
        <w:rPr>
          <w:noProof/>
        </w:rPr>
        <w:lastRenderedPageBreak/>
        <w:drawing>
          <wp:inline distT="0" distB="0" distL="0" distR="0" wp14:anchorId="602BB657" wp14:editId="1244C87A">
            <wp:extent cx="9144000" cy="6369050"/>
            <wp:effectExtent l="0" t="0" r="0" b="12700"/>
            <wp:docPr id="4" name="Chart 4">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7BEEA9D" w14:textId="46B8A4F8" w:rsidR="006D6408" w:rsidRDefault="006D6408" w:rsidP="00F17EE7">
      <w:pPr>
        <w:spacing w:after="0"/>
        <w:jc w:val="center"/>
        <w:rPr>
          <w:rFonts w:ascii="Times New Roman" w:hAnsi="Times New Roman" w:cs="Times New Roman"/>
          <w:b/>
          <w:bCs/>
          <w:sz w:val="28"/>
          <w:szCs w:val="28"/>
        </w:rPr>
      </w:pPr>
      <w:r>
        <w:rPr>
          <w:rFonts w:ascii="Times New Roman" w:hAnsi="Times New Roman" w:cs="Times New Roman"/>
          <w:b/>
          <w:bCs/>
          <w:sz w:val="28"/>
          <w:szCs w:val="28"/>
        </w:rPr>
        <w:t>Chart 2</w:t>
      </w:r>
    </w:p>
    <w:p w14:paraId="2589B2AC" w14:textId="128BE77B" w:rsidR="00F17EE7" w:rsidRDefault="002909F3" w:rsidP="00F17EE7">
      <w:pPr>
        <w:spacing w:after="0"/>
        <w:jc w:val="center"/>
        <w:rPr>
          <w:rFonts w:ascii="Times New Roman" w:hAnsi="Times New Roman" w:cs="Times New Roman"/>
          <w:b/>
          <w:bCs/>
          <w:sz w:val="28"/>
          <w:szCs w:val="28"/>
        </w:rPr>
      </w:pPr>
      <w:r>
        <w:rPr>
          <w:rFonts w:ascii="Times New Roman" w:hAnsi="Times New Roman" w:cs="Times New Roman"/>
          <w:b/>
          <w:bCs/>
          <w:noProof/>
          <w:sz w:val="28"/>
          <w:szCs w:val="28"/>
        </w:rPr>
        <w:lastRenderedPageBreak/>
        <w:drawing>
          <wp:inline distT="0" distB="0" distL="0" distR="0" wp14:anchorId="608DACC7" wp14:editId="01B65461">
            <wp:extent cx="9044305" cy="62674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68207" cy="6284013"/>
                    </a:xfrm>
                    <a:prstGeom prst="rect">
                      <a:avLst/>
                    </a:prstGeom>
                    <a:noFill/>
                  </pic:spPr>
                </pic:pic>
              </a:graphicData>
            </a:graphic>
          </wp:inline>
        </w:drawing>
      </w:r>
    </w:p>
    <w:p w14:paraId="4E9A8E30" w14:textId="77777777" w:rsidR="00144319" w:rsidRDefault="00144319" w:rsidP="00F17EE7">
      <w:pPr>
        <w:spacing w:after="0"/>
        <w:jc w:val="center"/>
        <w:rPr>
          <w:rFonts w:ascii="Times New Roman" w:hAnsi="Times New Roman" w:cs="Times New Roman"/>
          <w:b/>
          <w:bCs/>
          <w:sz w:val="28"/>
          <w:szCs w:val="28"/>
        </w:rPr>
      </w:pPr>
    </w:p>
    <w:p w14:paraId="1C3C0EE3" w14:textId="3DE51FCA" w:rsidR="002909F3" w:rsidRPr="00F17EE7" w:rsidRDefault="002909F3" w:rsidP="00F17EE7">
      <w:pPr>
        <w:spacing w:after="0"/>
        <w:jc w:val="center"/>
        <w:rPr>
          <w:rFonts w:ascii="Times New Roman" w:hAnsi="Times New Roman" w:cs="Times New Roman"/>
          <w:b/>
          <w:bCs/>
          <w:sz w:val="28"/>
          <w:szCs w:val="28"/>
        </w:rPr>
      </w:pPr>
      <w:r>
        <w:rPr>
          <w:rFonts w:ascii="Times New Roman" w:hAnsi="Times New Roman" w:cs="Times New Roman"/>
          <w:b/>
          <w:bCs/>
          <w:sz w:val="28"/>
          <w:szCs w:val="28"/>
        </w:rPr>
        <w:t>Chart 3</w:t>
      </w:r>
    </w:p>
    <w:sectPr w:rsidR="002909F3" w:rsidRPr="00F17EE7" w:rsidSect="002909F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BA3AE9"/>
    <w:multiLevelType w:val="hybridMultilevel"/>
    <w:tmpl w:val="7624C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4F410C"/>
    <w:multiLevelType w:val="hybridMultilevel"/>
    <w:tmpl w:val="BA82A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EE7"/>
    <w:rsid w:val="000A1437"/>
    <w:rsid w:val="00144319"/>
    <w:rsid w:val="001533DE"/>
    <w:rsid w:val="001A677D"/>
    <w:rsid w:val="00232060"/>
    <w:rsid w:val="002909F3"/>
    <w:rsid w:val="00332A6B"/>
    <w:rsid w:val="00344B37"/>
    <w:rsid w:val="00360813"/>
    <w:rsid w:val="003E24D4"/>
    <w:rsid w:val="00535C5E"/>
    <w:rsid w:val="00551509"/>
    <w:rsid w:val="00584F7A"/>
    <w:rsid w:val="006A0D0C"/>
    <w:rsid w:val="006D6408"/>
    <w:rsid w:val="007444A2"/>
    <w:rsid w:val="00751170"/>
    <w:rsid w:val="007E7DE5"/>
    <w:rsid w:val="008A3D33"/>
    <w:rsid w:val="00961905"/>
    <w:rsid w:val="009B4D00"/>
    <w:rsid w:val="009B7770"/>
    <w:rsid w:val="00C00B33"/>
    <w:rsid w:val="00CA26AE"/>
    <w:rsid w:val="00DC7424"/>
    <w:rsid w:val="00E314C6"/>
    <w:rsid w:val="00F12A03"/>
    <w:rsid w:val="00F17E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A8B0F"/>
  <w15:chartTrackingRefBased/>
  <w15:docId w15:val="{4F97216C-11BE-44F8-B35A-2B2DF4298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EE7"/>
    <w:pPr>
      <w:ind w:left="720"/>
      <w:contextualSpacing/>
    </w:pPr>
  </w:style>
  <w:style w:type="paragraph" w:styleId="BalloonText">
    <w:name w:val="Balloon Text"/>
    <w:basedOn w:val="Normal"/>
    <w:link w:val="BalloonTextChar"/>
    <w:uiPriority w:val="99"/>
    <w:semiHidden/>
    <w:unhideWhenUsed/>
    <w:rsid w:val="003E2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4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800" dirty="0"/>
              <a:t>Historical KYTC Asphalt Tonnage </a:t>
            </a:r>
          </a:p>
          <a:p>
            <a:pPr>
              <a:defRPr/>
            </a:pPr>
            <a:r>
              <a:rPr lang="en-US" sz="1400" b="0" dirty="0"/>
              <a:t>(</a:t>
            </a:r>
            <a:r>
              <a:rPr lang="en-US" sz="1400" b="0" baseline="0" dirty="0"/>
              <a:t>2020 data point is through September)</a:t>
            </a:r>
            <a:endParaRPr lang="en-US" sz="1400" b="0" dirty="0"/>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Sheet1!$A$2:$A$84</c:f>
              <c:strCache>
                <c:ptCount val="83"/>
                <c:pt idx="0">
                  <c:v>1938</c:v>
                </c:pt>
                <c:pt idx="1">
                  <c:v>1939</c:v>
                </c:pt>
                <c:pt idx="2">
                  <c:v>1940</c:v>
                </c:pt>
                <c:pt idx="3">
                  <c:v>1941</c:v>
                </c:pt>
                <c:pt idx="4">
                  <c:v>1942</c:v>
                </c:pt>
                <c:pt idx="5">
                  <c:v>1943</c:v>
                </c:pt>
                <c:pt idx="6">
                  <c:v>1944</c:v>
                </c:pt>
                <c:pt idx="7">
                  <c:v>1945</c:v>
                </c:pt>
                <c:pt idx="8">
                  <c:v>1946</c:v>
                </c:pt>
                <c:pt idx="9">
                  <c:v>1947</c:v>
                </c:pt>
                <c:pt idx="10">
                  <c:v>1948</c:v>
                </c:pt>
                <c:pt idx="11">
                  <c:v>1949</c:v>
                </c:pt>
                <c:pt idx="12">
                  <c:v>1950</c:v>
                </c:pt>
                <c:pt idx="13">
                  <c:v>1951</c:v>
                </c:pt>
                <c:pt idx="14">
                  <c:v>1952</c:v>
                </c:pt>
                <c:pt idx="15">
                  <c:v>1953</c:v>
                </c:pt>
                <c:pt idx="16">
                  <c:v>1954</c:v>
                </c:pt>
                <c:pt idx="17">
                  <c:v>1955</c:v>
                </c:pt>
                <c:pt idx="18">
                  <c:v>1956</c:v>
                </c:pt>
                <c:pt idx="19">
                  <c:v>1957</c:v>
                </c:pt>
                <c:pt idx="20">
                  <c:v>1958</c:v>
                </c:pt>
                <c:pt idx="21">
                  <c:v>1959</c:v>
                </c:pt>
                <c:pt idx="22">
                  <c:v>1960</c:v>
                </c:pt>
                <c:pt idx="23">
                  <c:v>1961</c:v>
                </c:pt>
                <c:pt idx="24">
                  <c:v>1962</c:v>
                </c:pt>
                <c:pt idx="25">
                  <c:v>1963</c:v>
                </c:pt>
                <c:pt idx="26">
                  <c:v>1964</c:v>
                </c:pt>
                <c:pt idx="27">
                  <c:v>1965</c:v>
                </c:pt>
                <c:pt idx="28">
                  <c:v>1966</c:v>
                </c:pt>
                <c:pt idx="29">
                  <c:v>1967</c:v>
                </c:pt>
                <c:pt idx="30">
                  <c:v>1968</c:v>
                </c:pt>
                <c:pt idx="31">
                  <c:v>1969</c:v>
                </c:pt>
                <c:pt idx="32">
                  <c:v>1970</c:v>
                </c:pt>
                <c:pt idx="33">
                  <c:v>1971</c:v>
                </c:pt>
                <c:pt idx="34">
                  <c:v>1972</c:v>
                </c:pt>
                <c:pt idx="35">
                  <c:v>1973</c:v>
                </c:pt>
                <c:pt idx="36">
                  <c:v>1974</c:v>
                </c:pt>
                <c:pt idx="37">
                  <c:v>1975</c:v>
                </c:pt>
                <c:pt idx="38">
                  <c:v>1976</c:v>
                </c:pt>
                <c:pt idx="39">
                  <c:v>1977</c:v>
                </c:pt>
                <c:pt idx="40">
                  <c:v>1978</c:v>
                </c:pt>
                <c:pt idx="41">
                  <c:v>1979</c:v>
                </c:pt>
                <c:pt idx="42">
                  <c:v>1980</c:v>
                </c:pt>
                <c:pt idx="43">
                  <c:v>1981</c:v>
                </c:pt>
                <c:pt idx="44">
                  <c:v>1982</c:v>
                </c:pt>
                <c:pt idx="45">
                  <c:v>1983</c:v>
                </c:pt>
                <c:pt idx="46">
                  <c:v>1984</c:v>
                </c:pt>
                <c:pt idx="47">
                  <c:v>1985</c:v>
                </c:pt>
                <c:pt idx="48">
                  <c:v>1986</c:v>
                </c:pt>
                <c:pt idx="49">
                  <c:v>1987</c:v>
                </c:pt>
                <c:pt idx="50">
                  <c:v>1988</c:v>
                </c:pt>
                <c:pt idx="51">
                  <c:v>1989</c:v>
                </c:pt>
                <c:pt idx="52">
                  <c:v>1990</c:v>
                </c:pt>
                <c:pt idx="53">
                  <c:v>1991</c:v>
                </c:pt>
                <c:pt idx="54">
                  <c:v>1992</c:v>
                </c:pt>
                <c:pt idx="55">
                  <c:v>1993</c:v>
                </c:pt>
                <c:pt idx="56">
                  <c:v>1994</c:v>
                </c:pt>
                <c:pt idx="57">
                  <c:v>1995</c:v>
                </c:pt>
                <c:pt idx="58">
                  <c:v>1996</c:v>
                </c:pt>
                <c:pt idx="59">
                  <c:v>1997</c:v>
                </c:pt>
                <c:pt idx="60">
                  <c:v>1998</c:v>
                </c:pt>
                <c:pt idx="61">
                  <c:v>1999</c:v>
                </c:pt>
                <c:pt idx="62">
                  <c:v>2000</c:v>
                </c:pt>
                <c:pt idx="63">
                  <c:v>2001</c:v>
                </c:pt>
                <c:pt idx="64">
                  <c:v>2002</c:v>
                </c:pt>
                <c:pt idx="65">
                  <c:v>2003</c:v>
                </c:pt>
                <c:pt idx="66">
                  <c:v>2004</c:v>
                </c:pt>
                <c:pt idx="67">
                  <c:v>2005</c:v>
                </c:pt>
                <c:pt idx="68">
                  <c:v>2006</c:v>
                </c:pt>
                <c:pt idx="69">
                  <c:v>2007</c:v>
                </c:pt>
                <c:pt idx="70">
                  <c:v>2008</c:v>
                </c:pt>
                <c:pt idx="71">
                  <c:v>2009</c:v>
                </c:pt>
                <c:pt idx="72">
                  <c:v>2010</c:v>
                </c:pt>
                <c:pt idx="73">
                  <c:v>2011</c:v>
                </c:pt>
                <c:pt idx="74">
                  <c:v>2012</c:v>
                </c:pt>
                <c:pt idx="75">
                  <c:v>2013</c:v>
                </c:pt>
                <c:pt idx="76">
                  <c:v>2014</c:v>
                </c:pt>
                <c:pt idx="77">
                  <c:v>2015</c:v>
                </c:pt>
                <c:pt idx="78">
                  <c:v>2016</c:v>
                </c:pt>
                <c:pt idx="79">
                  <c:v>2017</c:v>
                </c:pt>
                <c:pt idx="80">
                  <c:v>2018</c:v>
                </c:pt>
                <c:pt idx="81">
                  <c:v>2019</c:v>
                </c:pt>
                <c:pt idx="82">
                  <c:v>2020</c:v>
                </c:pt>
              </c:strCache>
            </c:strRef>
          </c:tx>
          <c:spPr>
            <a:solidFill>
              <a:schemeClr val="accent1"/>
            </a:solidFill>
            <a:ln>
              <a:solidFill>
                <a:schemeClr val="tx1"/>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Sheet1!$A$2:$A$84</c:f>
              <c:numCache>
                <c:formatCode>General</c:formatCode>
                <c:ptCount val="83"/>
                <c:pt idx="0">
                  <c:v>1938</c:v>
                </c:pt>
                <c:pt idx="1">
                  <c:v>1939</c:v>
                </c:pt>
                <c:pt idx="2">
                  <c:v>1940</c:v>
                </c:pt>
                <c:pt idx="3">
                  <c:v>1941</c:v>
                </c:pt>
                <c:pt idx="4">
                  <c:v>1942</c:v>
                </c:pt>
                <c:pt idx="5">
                  <c:v>1943</c:v>
                </c:pt>
                <c:pt idx="6">
                  <c:v>1944</c:v>
                </c:pt>
                <c:pt idx="7">
                  <c:v>1945</c:v>
                </c:pt>
                <c:pt idx="8">
                  <c:v>1946</c:v>
                </c:pt>
                <c:pt idx="9">
                  <c:v>1947</c:v>
                </c:pt>
                <c:pt idx="10">
                  <c:v>1948</c:v>
                </c:pt>
                <c:pt idx="11">
                  <c:v>1949</c:v>
                </c:pt>
                <c:pt idx="12">
                  <c:v>1950</c:v>
                </c:pt>
                <c:pt idx="13">
                  <c:v>1951</c:v>
                </c:pt>
                <c:pt idx="14">
                  <c:v>1952</c:v>
                </c:pt>
                <c:pt idx="15">
                  <c:v>1953</c:v>
                </c:pt>
                <c:pt idx="16">
                  <c:v>1954</c:v>
                </c:pt>
                <c:pt idx="17">
                  <c:v>1955</c:v>
                </c:pt>
                <c:pt idx="18">
                  <c:v>1956</c:v>
                </c:pt>
                <c:pt idx="19">
                  <c:v>1957</c:v>
                </c:pt>
                <c:pt idx="20">
                  <c:v>1958</c:v>
                </c:pt>
                <c:pt idx="21">
                  <c:v>1959</c:v>
                </c:pt>
                <c:pt idx="22">
                  <c:v>1960</c:v>
                </c:pt>
                <c:pt idx="23">
                  <c:v>1961</c:v>
                </c:pt>
                <c:pt idx="24">
                  <c:v>1962</c:v>
                </c:pt>
                <c:pt idx="25">
                  <c:v>1963</c:v>
                </c:pt>
                <c:pt idx="26">
                  <c:v>1964</c:v>
                </c:pt>
                <c:pt idx="27">
                  <c:v>1965</c:v>
                </c:pt>
                <c:pt idx="28">
                  <c:v>1966</c:v>
                </c:pt>
                <c:pt idx="29">
                  <c:v>1967</c:v>
                </c:pt>
                <c:pt idx="30">
                  <c:v>1968</c:v>
                </c:pt>
                <c:pt idx="31">
                  <c:v>1969</c:v>
                </c:pt>
                <c:pt idx="32">
                  <c:v>1970</c:v>
                </c:pt>
                <c:pt idx="33">
                  <c:v>1971</c:v>
                </c:pt>
                <c:pt idx="34">
                  <c:v>1972</c:v>
                </c:pt>
                <c:pt idx="35">
                  <c:v>1973</c:v>
                </c:pt>
                <c:pt idx="36">
                  <c:v>1974</c:v>
                </c:pt>
                <c:pt idx="37">
                  <c:v>1975</c:v>
                </c:pt>
                <c:pt idx="38">
                  <c:v>1976</c:v>
                </c:pt>
                <c:pt idx="39">
                  <c:v>1977</c:v>
                </c:pt>
                <c:pt idx="40">
                  <c:v>1978</c:v>
                </c:pt>
                <c:pt idx="41">
                  <c:v>1979</c:v>
                </c:pt>
                <c:pt idx="42">
                  <c:v>1980</c:v>
                </c:pt>
                <c:pt idx="43">
                  <c:v>1981</c:v>
                </c:pt>
                <c:pt idx="44">
                  <c:v>1982</c:v>
                </c:pt>
                <c:pt idx="45">
                  <c:v>1983</c:v>
                </c:pt>
                <c:pt idx="46">
                  <c:v>1984</c:v>
                </c:pt>
                <c:pt idx="47">
                  <c:v>1985</c:v>
                </c:pt>
                <c:pt idx="48">
                  <c:v>1986</c:v>
                </c:pt>
                <c:pt idx="49">
                  <c:v>1987</c:v>
                </c:pt>
                <c:pt idx="50">
                  <c:v>1988</c:v>
                </c:pt>
                <c:pt idx="51">
                  <c:v>1989</c:v>
                </c:pt>
                <c:pt idx="52">
                  <c:v>1990</c:v>
                </c:pt>
                <c:pt idx="53">
                  <c:v>1991</c:v>
                </c:pt>
                <c:pt idx="54">
                  <c:v>1992</c:v>
                </c:pt>
                <c:pt idx="55">
                  <c:v>1993</c:v>
                </c:pt>
                <c:pt idx="56">
                  <c:v>1994</c:v>
                </c:pt>
                <c:pt idx="57">
                  <c:v>1995</c:v>
                </c:pt>
                <c:pt idx="58">
                  <c:v>1996</c:v>
                </c:pt>
                <c:pt idx="59">
                  <c:v>1997</c:v>
                </c:pt>
                <c:pt idx="60">
                  <c:v>1998</c:v>
                </c:pt>
                <c:pt idx="61">
                  <c:v>1999</c:v>
                </c:pt>
                <c:pt idx="62">
                  <c:v>2000</c:v>
                </c:pt>
                <c:pt idx="63">
                  <c:v>2001</c:v>
                </c:pt>
                <c:pt idx="64">
                  <c:v>2002</c:v>
                </c:pt>
                <c:pt idx="65">
                  <c:v>2003</c:v>
                </c:pt>
                <c:pt idx="66">
                  <c:v>2004</c:v>
                </c:pt>
                <c:pt idx="67">
                  <c:v>2005</c:v>
                </c:pt>
                <c:pt idx="68">
                  <c:v>2006</c:v>
                </c:pt>
                <c:pt idx="69">
                  <c:v>2007</c:v>
                </c:pt>
                <c:pt idx="70">
                  <c:v>2008</c:v>
                </c:pt>
                <c:pt idx="71">
                  <c:v>2009</c:v>
                </c:pt>
                <c:pt idx="72">
                  <c:v>2010</c:v>
                </c:pt>
                <c:pt idx="73">
                  <c:v>2011</c:v>
                </c:pt>
                <c:pt idx="74">
                  <c:v>2012</c:v>
                </c:pt>
                <c:pt idx="75">
                  <c:v>2013</c:v>
                </c:pt>
                <c:pt idx="76">
                  <c:v>2014</c:v>
                </c:pt>
                <c:pt idx="77">
                  <c:v>2015</c:v>
                </c:pt>
                <c:pt idx="78">
                  <c:v>2016</c:v>
                </c:pt>
                <c:pt idx="79">
                  <c:v>2017</c:v>
                </c:pt>
                <c:pt idx="80">
                  <c:v>2018</c:v>
                </c:pt>
                <c:pt idx="81">
                  <c:v>2019</c:v>
                </c:pt>
                <c:pt idx="82">
                  <c:v>2020</c:v>
                </c:pt>
              </c:numCache>
            </c:numRef>
          </c:cat>
          <c:val>
            <c:numRef>
              <c:f>Sheet1!$B$2:$B$84</c:f>
              <c:numCache>
                <c:formatCode>#,##0</c:formatCode>
                <c:ptCount val="83"/>
                <c:pt idx="0">
                  <c:v>50000</c:v>
                </c:pt>
                <c:pt idx="1">
                  <c:v>75000</c:v>
                </c:pt>
                <c:pt idx="2">
                  <c:v>154320</c:v>
                </c:pt>
                <c:pt idx="3">
                  <c:v>93000</c:v>
                </c:pt>
                <c:pt idx="4">
                  <c:v>160000</c:v>
                </c:pt>
                <c:pt idx="5">
                  <c:v>227000</c:v>
                </c:pt>
                <c:pt idx="6">
                  <c:v>294000</c:v>
                </c:pt>
                <c:pt idx="7">
                  <c:v>361000</c:v>
                </c:pt>
                <c:pt idx="8">
                  <c:v>428000</c:v>
                </c:pt>
                <c:pt idx="9">
                  <c:v>493000</c:v>
                </c:pt>
                <c:pt idx="10">
                  <c:v>557054.5</c:v>
                </c:pt>
                <c:pt idx="11">
                  <c:v>621109</c:v>
                </c:pt>
                <c:pt idx="12">
                  <c:v>1000000</c:v>
                </c:pt>
                <c:pt idx="13">
                  <c:v>630000</c:v>
                </c:pt>
                <c:pt idx="14">
                  <c:v>967000</c:v>
                </c:pt>
                <c:pt idx="15">
                  <c:v>629000</c:v>
                </c:pt>
                <c:pt idx="16">
                  <c:v>919000</c:v>
                </c:pt>
                <c:pt idx="17">
                  <c:v>1148000</c:v>
                </c:pt>
                <c:pt idx="18">
                  <c:v>842332</c:v>
                </c:pt>
                <c:pt idx="19">
                  <c:v>1472741</c:v>
                </c:pt>
                <c:pt idx="20">
                  <c:v>2341570</c:v>
                </c:pt>
                <c:pt idx="21">
                  <c:v>1626000</c:v>
                </c:pt>
                <c:pt idx="22">
                  <c:v>1523151</c:v>
                </c:pt>
                <c:pt idx="23">
                  <c:v>2250000</c:v>
                </c:pt>
                <c:pt idx="24">
                  <c:v>3023730</c:v>
                </c:pt>
                <c:pt idx="25">
                  <c:v>2126692</c:v>
                </c:pt>
                <c:pt idx="26">
                  <c:v>2400000</c:v>
                </c:pt>
                <c:pt idx="27">
                  <c:v>2174858</c:v>
                </c:pt>
                <c:pt idx="28">
                  <c:v>3172216</c:v>
                </c:pt>
                <c:pt idx="29">
                  <c:v>3755640</c:v>
                </c:pt>
                <c:pt idx="30">
                  <c:v>3114707</c:v>
                </c:pt>
                <c:pt idx="31">
                  <c:v>3552675</c:v>
                </c:pt>
                <c:pt idx="32">
                  <c:v>4854242</c:v>
                </c:pt>
                <c:pt idx="33">
                  <c:v>6680563</c:v>
                </c:pt>
                <c:pt idx="34">
                  <c:v>3976070</c:v>
                </c:pt>
                <c:pt idx="35">
                  <c:v>4114725</c:v>
                </c:pt>
                <c:pt idx="36">
                  <c:v>2865177</c:v>
                </c:pt>
                <c:pt idx="37">
                  <c:v>3389889</c:v>
                </c:pt>
                <c:pt idx="38">
                  <c:v>3484900</c:v>
                </c:pt>
                <c:pt idx="39">
                  <c:v>4996527</c:v>
                </c:pt>
                <c:pt idx="40">
                  <c:v>4500000</c:v>
                </c:pt>
                <c:pt idx="41">
                  <c:v>6027002</c:v>
                </c:pt>
                <c:pt idx="42">
                  <c:v>2746548</c:v>
                </c:pt>
                <c:pt idx="43">
                  <c:v>3546336</c:v>
                </c:pt>
                <c:pt idx="44">
                  <c:v>5400703</c:v>
                </c:pt>
                <c:pt idx="45">
                  <c:v>6072408</c:v>
                </c:pt>
                <c:pt idx="46">
                  <c:v>2489528</c:v>
                </c:pt>
                <c:pt idx="47">
                  <c:v>3026894</c:v>
                </c:pt>
                <c:pt idx="48">
                  <c:v>4685858</c:v>
                </c:pt>
                <c:pt idx="49">
                  <c:v>4897269</c:v>
                </c:pt>
                <c:pt idx="50">
                  <c:v>4671380</c:v>
                </c:pt>
                <c:pt idx="51">
                  <c:v>3914229</c:v>
                </c:pt>
                <c:pt idx="52">
                  <c:v>6111011</c:v>
                </c:pt>
                <c:pt idx="53">
                  <c:v>6390344</c:v>
                </c:pt>
                <c:pt idx="54">
                  <c:v>4339404</c:v>
                </c:pt>
                <c:pt idx="55">
                  <c:v>5187164</c:v>
                </c:pt>
                <c:pt idx="56">
                  <c:v>5219785</c:v>
                </c:pt>
                <c:pt idx="57">
                  <c:v>6509099</c:v>
                </c:pt>
                <c:pt idx="58">
                  <c:v>5578200</c:v>
                </c:pt>
                <c:pt idx="59">
                  <c:v>5004478</c:v>
                </c:pt>
                <c:pt idx="60">
                  <c:v>6138119</c:v>
                </c:pt>
                <c:pt idx="61">
                  <c:v>5703838</c:v>
                </c:pt>
                <c:pt idx="62">
                  <c:v>6449661</c:v>
                </c:pt>
                <c:pt idx="63">
                  <c:v>6735260</c:v>
                </c:pt>
                <c:pt idx="64">
                  <c:v>6195906</c:v>
                </c:pt>
                <c:pt idx="65">
                  <c:v>6107597</c:v>
                </c:pt>
                <c:pt idx="66">
                  <c:v>4069148</c:v>
                </c:pt>
                <c:pt idx="67">
                  <c:v>6085069</c:v>
                </c:pt>
                <c:pt idx="68">
                  <c:v>6777714</c:v>
                </c:pt>
                <c:pt idx="69">
                  <c:v>9538961</c:v>
                </c:pt>
                <c:pt idx="70">
                  <c:v>2642985</c:v>
                </c:pt>
                <c:pt idx="71">
                  <c:v>4205413</c:v>
                </c:pt>
                <c:pt idx="72">
                  <c:v>4130557</c:v>
                </c:pt>
                <c:pt idx="73">
                  <c:v>4280703</c:v>
                </c:pt>
                <c:pt idx="74">
                  <c:v>5700000</c:v>
                </c:pt>
                <c:pt idx="75">
                  <c:v>4800000</c:v>
                </c:pt>
                <c:pt idx="76">
                  <c:v>6000000</c:v>
                </c:pt>
                <c:pt idx="77">
                  <c:v>4500000</c:v>
                </c:pt>
                <c:pt idx="78">
                  <c:v>3400000</c:v>
                </c:pt>
                <c:pt idx="79">
                  <c:v>3800000</c:v>
                </c:pt>
                <c:pt idx="80">
                  <c:v>3900000</c:v>
                </c:pt>
                <c:pt idx="81">
                  <c:v>4200000</c:v>
                </c:pt>
                <c:pt idx="82">
                  <c:v>773266</c:v>
                </c:pt>
              </c:numCache>
            </c:numRef>
          </c:val>
          <c:extLst>
            <c:ext xmlns:c16="http://schemas.microsoft.com/office/drawing/2014/chart" uri="{C3380CC4-5D6E-409C-BE32-E72D297353CC}">
              <c16:uniqueId val="{00000000-3F19-4A63-AFDB-66A7FC7F7C92}"/>
            </c:ext>
          </c:extLst>
        </c:ser>
        <c:dLbls>
          <c:showLegendKey val="0"/>
          <c:showVal val="0"/>
          <c:showCatName val="0"/>
          <c:showSerName val="0"/>
          <c:showPercent val="0"/>
          <c:showBubbleSize val="0"/>
        </c:dLbls>
        <c:gapWidth val="53"/>
        <c:overlap val="-23"/>
        <c:axId val="123749504"/>
        <c:axId val="123751040"/>
      </c:barChart>
      <c:catAx>
        <c:axId val="12374950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751040"/>
        <c:crosses val="autoZero"/>
        <c:auto val="1"/>
        <c:lblAlgn val="ctr"/>
        <c:lblOffset val="100"/>
        <c:noMultiLvlLbl val="0"/>
      </c:catAx>
      <c:valAx>
        <c:axId val="123751040"/>
        <c:scaling>
          <c:orientation val="minMax"/>
          <c:max val="10000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749504"/>
        <c:crosses val="autoZero"/>
        <c:crossBetween val="between"/>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rawings/drawing1.xml><?xml version="1.0" encoding="utf-8"?>
<c:userShapes xmlns:c="http://schemas.openxmlformats.org/drawingml/2006/chart">
  <cdr:relSizeAnchor xmlns:cdr="http://schemas.openxmlformats.org/drawingml/2006/chartDrawing">
    <cdr:from>
      <cdr:x>0.27315</cdr:x>
      <cdr:y>0.87733</cdr:y>
    </cdr:from>
    <cdr:to>
      <cdr:x>0.97333</cdr:x>
      <cdr:y>0.87733</cdr:y>
    </cdr:to>
    <cdr:cxnSp macro="">
      <cdr:nvCxnSpPr>
        <cdr:cNvPr id="3" name="Straight Connector 2">
          <a:extLst xmlns:a="http://schemas.openxmlformats.org/drawingml/2006/main">
            <a:ext uri="{FF2B5EF4-FFF2-40B4-BE49-F238E27FC236}">
              <a16:creationId xmlns:a16="http://schemas.microsoft.com/office/drawing/2014/main" id="{8438CA41-3C17-48E6-9999-BACB064E6C9E}"/>
            </a:ext>
          </a:extLst>
        </cdr:cNvPr>
        <cdr:cNvCxnSpPr/>
      </cdr:nvCxnSpPr>
      <cdr:spPr>
        <a:xfrm xmlns:a="http://schemas.openxmlformats.org/drawingml/2006/main">
          <a:off x="2978747" y="4887687"/>
          <a:ext cx="7635509" cy="0"/>
        </a:xfrm>
        <a:prstGeom xmlns:a="http://schemas.openxmlformats.org/drawingml/2006/main" prst="line">
          <a:avLst/>
        </a:prstGeom>
        <a:ln xmlns:a="http://schemas.openxmlformats.org/drawingml/2006/main" w="44450" cap="flat" cmpd="sng" algn="ctr">
          <a:solidFill>
            <a:srgbClr val="FF0000"/>
          </a:solidFill>
          <a:prstDash val="solid"/>
          <a:round/>
          <a:headEnd type="arrow" w="med" len="med"/>
          <a:tailEnd type="arrow" w="med" len="med"/>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Chad Larue</dc:creator>
  <cp:keywords/>
  <dc:description/>
  <cp:lastModifiedBy>M. Chad Larue</cp:lastModifiedBy>
  <cp:revision>3</cp:revision>
  <dcterms:created xsi:type="dcterms:W3CDTF">2020-10-13T10:32:00Z</dcterms:created>
  <dcterms:modified xsi:type="dcterms:W3CDTF">2020-10-13T10:40:00Z</dcterms:modified>
</cp:coreProperties>
</file>