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e63e457b243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16:001.</w:t>
      </w:r>
      <w:r>
        <w:t xml:space="preserve"> </w:t>
      </w:r>
      <w:r>
        <w:t xml:space="preserve">Definitions for 11 KAR Chapter 16.</w:t>
      </w:r>
    </w:p>
    <w:p>
      <w:pPr>
        <w:pStyle w:val="kar_markup_metadata"/>
      </w:pPr>
      <w:r>
        <w:t xml:space="preserve">RELATES TO: </w:t>
      </w:r>
      <w:r>
        <w:t xml:space="preserve">KRS 164.518, 164.740</w:t>
      </w:r>
    </w:p>
    <w:p>
      <w:pPr>
        <w:pStyle w:val="kar_markup_metadata"/>
      </w:pPr>
      <w:r>
        <w:t xml:space="preserve">STATUTORY AUTHORITY: </w:t>
      </w:r>
      <w:r>
        <w:t xml:space="preserve">KRS 164.518(3), 164.748(4)</w:t>
      </w:r>
    </w:p>
    <w:p>
      <w:pPr>
        <w:pStyle w:val="kar_markup_metadata"/>
      </w:pPr>
      <w:r>
        <w:t xml:space="preserve">NECESSITY, FUNCTION, AND CONFORMITY: </w:t>
      </w:r>
      <w:r>
        <w:t xml:space="preserve">KRS 164.518(3) requires the authority to promulgate administrative regulations for administration of the Early Childhood Development Scholarship Program. This administrative regulation establishes definitions applicable to 11 KAR Chapter 16.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"Academic term" means the fall, spring, or summer semester or its equivalence under a trimester or quarter system at a postsecondary education institution.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"Authority" is defined in KRS 164.740(1).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"Award year" means a period that begins July 1 of one (1) calendar year and ends June 30 of the next succeeding calendar year.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"Capstone semester" means the culmination semester in an Interdisciplinary Early Childhood Education (IECE)/Early Childhood Program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Requires additional hours of direct work with children;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May be listed as student teaching or a practicum.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"Early childhood facility"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licensed Type I or a Type II child-care center defined in 922 KAR 2:110, Sections 1(14) and (15) that is located in Kentucky;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certified family child care home pursuant to KRS 199.8982 and 922 KAR 2:100 that is located in Kentucky;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organization approved by the Office of Inspector General of the Cabinet for Health and Family Services to offer training in early childhood development;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developmentally appropriate preschool program defined in KRS 157.3175(2).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"ECAC" means Early Childhood Advisory Council.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"ECAC-approved early childhood development credential" means the Child Development Associate's credential or a postsecondary, undergraduate degree, certificate or diploma that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associate degree in early childhood education or baccalaureate or master degree in interdisciplinary early childhood education, or a related program that is approved by the Early Childhood Advisory Council;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Kentucky Early Childhood Development Director's Certificate.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"Eligible institution" is defined in KRS 164.740(4).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"Participating early childhood facility" means an early childhood facility that agrees to provide monetary incentives pursuant to 11 KAR 16:060 to early childhood development scholarship recipients employed by the facility.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"Participating educational institution" means an eligible institution located in Kentucky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Actively participates in the federal Pell Grant Program;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Offers a scholarship program curriculum;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Has a contract in force with the authority relating to the administration of the Early Childhood Development Scholarship Program and other programs administered by the authority;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Is publicly operated;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 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Is licensed by the Commonwealth of Kentucky;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Has operated for at least ten (10) years;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Offers a program of study not comprised solely of sectarian instruction; and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Admits as regular students only:</w:t>
      </w:r>
    </w:p>
    <w:p>
      <w:pPr>
        <w:pStyle w:val="kar_subclause"/>
      </w:pPr>
      <w:r>
        <w:t xml:space="preserve">(i)</w:t>
      </w:r>
      <w:r>
        <w:t xml:space="preserve"> </w:t>
      </w:r>
      <w:r>
        <w:t xml:space="preserve">High school graduates;</w:t>
      </w:r>
    </w:p>
    <w:p>
      <w:pPr>
        <w:pStyle w:val="kar_subclause"/>
      </w:pPr>
      <w:r>
        <w:t xml:space="preserve">(ii)</w:t>
      </w:r>
      <w:r>
        <w:t xml:space="preserve"> </w:t>
      </w:r>
      <w:r>
        <w:t xml:space="preserve">Recipients of a general equivalency diploma; or</w:t>
      </w:r>
    </w:p>
    <w:p>
      <w:pPr>
        <w:pStyle w:val="kar_subclause"/>
      </w:pPr>
      <w:r>
        <w:t xml:space="preserve">(iii)</w:t>
      </w:r>
      <w:r>
        <w:t xml:space="preserve"> </w:t>
      </w:r>
      <w:r>
        <w:t xml:space="preserve">Students transferring from another accredited degree granting institution.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"Preschool associate teacher" means a classified employee who: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Is employed by a local school district in a paraprofessional role to organize, manage, and provide direct instruction to children below primary school age under the supervision of a qualified professional;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Meets the requirements of 704 KAR 3:420.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"Professional development counselor" means an individual with the responsibilities to recruit candidates, process the applications, and follow as indicated the procedures established in 11 KAR Chapter 16.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"Professional development funds" means state or federal training funds available through the Head Start Program, a public preschool program, or the Kentucky Early Intervention System (First Steps Program).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"Scholarship" means an Early Childhood Development Scholarship.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"Scholarship program curriculum" means an academic course or series of courses that is  offered by a participating educational institution and needed to obtain an ECAC-approved  early childhood development credential.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"Teaching assistant" means an instructional aide in a public school preschool program as set forth in 704 KAR 3:410.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1364; 1821; eff. 2-5-2001; 28 Ky.R. 663; 1109; eff. 11-5-2001; 31 Ky.R. 583; 926; eff. 11-8-2004; 32 Ky.R. 1311; 1605; eff. 3-31-2006; 34 Ky.R. 1771; 2079; eff. 4-4-2008; 40 Ky.R. 88; eff. 9-9-2013; TAm eff. 4-27-2016; Crt eff. 9-28-2018; 48 Ky.R. 1203; eff. 4-5-2022.)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23b47690a4de0" /><Relationship Type="http://schemas.openxmlformats.org/officeDocument/2006/relationships/settings" Target="/word/settings.xml" Id="R8afe1d3cc0bb4dd7" /></Relationships>
</file>