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3284a87adf4774"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5/2020;</w:t>
      </w:r>
    </w:p>
    <w:p>
      <w:pPr>
        <w:pStyle w:val="kar_paragraph"/>
      </w:pPr>
      <w:r>
        <w:t xml:space="preserve">(b)</w:t>
      </w:r>
      <w:r>
        <w:t xml:space="preserve"> </w:t>
      </w:r>
      <w:r>
        <w:t xml:space="preserve">"Application for Non-Resident Pharmacy Permit", Form 3, 5/2020;</w:t>
      </w:r>
    </w:p>
    <w:p>
      <w:pPr>
        <w:pStyle w:val="kar_paragraph"/>
      </w:pPr>
      <w:r>
        <w:t xml:space="preserve">(c)</w:t>
      </w:r>
      <w:r>
        <w:t xml:space="preserve"> </w:t>
      </w:r>
      <w:r>
        <w:t xml:space="preserve">"Application for Resident Pharmacy Renewal", Form 2, 5/2020; and</w:t>
      </w:r>
    </w:p>
    <w:p>
      <w:pPr>
        <w:pStyle w:val="kar_paragraph"/>
      </w:pPr>
      <w:r>
        <w:t xml:space="preserve">(d)</w:t>
      </w:r>
      <w:r>
        <w:t xml:space="preserve"> </w:t>
      </w:r>
      <w:r>
        <w:t xml:space="preserve">"Application for Non-Resident Pharmacy Permit Renewal", Form 4, 5/2020.</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1018; Am. 1340; eff. 11-30-92; 27 Ky.R. 194; 738; eff. 9-11-2000; 39 Ky.R. 508; eff. 2-1-2013; 47 Ky.R. 2031; 48 Ky.R. 23;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9e6b0869264ed7" /><Relationship Type="http://schemas.openxmlformats.org/officeDocument/2006/relationships/settings" Target="/word/settings.xml" Id="R8bb13ee8c2f448c3" /></Relationships>
</file>