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c359ec9bfe443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14:050.</w:t>
      </w:r>
      <w:r>
        <w:t xml:space="preserve"> </w:t>
      </w:r>
      <w:r>
        <w:rPr>
          <w:b/>
          <w:u w:val="single"/>
        </w:rPr>
        <w:t xml:space="preserve">Apprentice</w:t>
      </w:r>
      <w:r>
        <w:t>[</w:t>
      </w:r>
      <w:r>
        <w:rPr>
          <w:b/>
          <w:strike w:val="true"/>
        </w:rPr>
        <w:t xml:space="preserve">Probationary</w:t>
      </w:r>
      <w:r>
        <w:t>]</w:t>
      </w:r>
      <w:r>
        <w:t xml:space="preserve"> license; qualifications.</w:t>
      </w:r>
    </w:p>
    <w:p>
      <w:pPr>
        <w:pStyle w:val="kar_markup_metadata"/>
      </w:pPr>
      <w:r>
        <w:t xml:space="preserve">RELATES TO: </w:t>
      </w:r>
      <w:r>
        <w:t xml:space="preserve">KRS 317.450(1)(a)-(d)</w:t>
      </w:r>
    </w:p>
    <w:p>
      <w:pPr>
        <w:pStyle w:val="kar_markup_metadata"/>
      </w:pPr>
      <w:r>
        <w:t xml:space="preserve">STATUTORY AUTHORITY: </w:t>
      </w:r>
      <w:r>
        <w:t xml:space="preserve">KRS 317.440(1)(d), 317.450(1)(a)-(d)</w:t>
      </w:r>
    </w:p>
    <w:p>
      <w:pPr>
        <w:pStyle w:val="kar_markup_metadata"/>
      </w:pPr>
      <w:r>
        <w:t xml:space="preserve">NECESSITY, FUNCTION, AND CONFORMITY: </w:t>
      </w:r>
      <w:r>
        <w:t xml:space="preserve">KRS 317.450(1)(a)-(d) requires the Board of Barbering to issue </w:t>
      </w:r>
      <w:r>
        <w:rPr>
          <w:u w:val="single"/>
        </w:rPr>
        <w:t xml:space="preserve">apprentice</w:t>
      </w:r>
      <w:r>
        <w:t>[</w:t>
      </w:r>
      <w:r>
        <w:rPr>
          <w:strike w:val="true"/>
        </w:rPr>
        <w:t xml:space="preserve">probationary</w:t>
      </w:r>
      <w:r>
        <w:t>]</w:t>
      </w:r>
      <w:r>
        <w:t xml:space="preserve"> licenses before issuing a license to practice barbering. KRS 317.440(1)(d) requires the board to promulgate administrative regulations establishing qualifications for barber schools. This administrative regulation establishes the process for obtaining </w:t>
      </w:r>
      <w:r>
        <w:rPr>
          <w:u w:val="single"/>
        </w:rPr>
        <w:t xml:space="preserve">apprentice</w:t>
      </w:r>
      <w:r>
        <w:t>[</w:t>
      </w:r>
      <w:r>
        <w:rPr>
          <w:strike w:val="true"/>
        </w:rPr>
        <w:t xml:space="preserve">probationary</w:t>
      </w:r>
      <w:r>
        <w:t>]</w:t>
      </w:r>
      <w:r>
        <w:t xml:space="preserve"> and barber licenses.</w:t>
      </w:r>
    </w:p>
    <w:p>
      <w:pPr>
        <w:pStyle w:val="kar_section"/>
      </w:pPr>
      <w:r>
        <w:t xml:space="preserve">Section 1.</w:t>
      </w:r>
      <w:r>
        <w:t xml:space="preserve"> </w:t>
      </w:r>
      <w:r>
        <w:t xml:space="preserve">An applicant for a license as </w:t>
      </w:r>
      <w:r>
        <w:rPr>
          <w:u w:val="single"/>
        </w:rPr>
        <w:t xml:space="preserve">an apprentice</w:t>
      </w:r>
      <w:r>
        <w:t>[</w:t>
      </w:r>
      <w:r>
        <w:rPr>
          <w:strike w:val="true"/>
        </w:rPr>
        <w:t xml:space="preserve">a probationary</w:t>
      </w:r>
      <w:r>
        <w:t>]</w:t>
      </w:r>
      <w:r>
        <w:t xml:space="preserve"> barber shall meet the qualifications listed in KRS 317.450(1)(a).</w:t>
      </w:r>
    </w:p>
    <w:p>
      <w:pPr>
        <w:pStyle w:val="kar_section"/>
      </w:pPr>
      <w:r>
        <w:t xml:space="preserve">Section 2.</w:t>
      </w:r>
      <w:r>
        <w:t xml:space="preserve"> </w:t>
      </w:r>
      <w:r>
        <w:t xml:space="preserve">A person holding a Kentucky cosmetology license shall be given credit for 750 hours toward a prescribed course of instruction at a school of barbering approved in accordance with 201 KAR 14:095.</w:t>
      </w:r>
    </w:p>
    <w:p>
      <w:pPr>
        <w:pStyle w:val="kar_section"/>
      </w:pPr>
      <w:r>
        <w:t xml:space="preserve">Section 3.</w:t>
      </w:r>
      <w:r>
        <w:t xml:space="preserve"> </w:t>
      </w:r>
    </w:p>
    <w:p>
      <w:pPr>
        <w:pStyle w:val="kar_subsection"/>
      </w:pPr>
      <w:r>
        <w:t xml:space="preserve">(1)</w:t>
      </w:r>
      <w:r>
        <w:t xml:space="preserve"> </w:t>
      </w:r>
      <w:r>
        <w:rPr>
          <w:u w:val="single"/>
        </w:rPr>
        <w:t xml:space="preserve">An apprentice</w:t>
      </w:r>
      <w:r>
        <w:t>[</w:t>
      </w:r>
      <w:r>
        <w:rPr>
          <w:strike w:val="true"/>
        </w:rPr>
        <w:t xml:space="preserve">A probationary]</w:t>
      </w:r>
      <w:r>
        <w:t>]</w:t>
      </w:r>
      <w:r>
        <w:t xml:space="preserve"> licensee shall not apply for a barber license until the apprentice </w:t>
      </w:r>
      <w:r>
        <w:t>[</w:t>
      </w:r>
      <w:r>
        <w:rPr>
          <w:strike w:val="true"/>
        </w:rPr>
        <w:t xml:space="preserve">probationary</w:t>
      </w:r>
      <w:r>
        <w:t>]</w:t>
      </w:r>
      <w:r>
        <w:t xml:space="preserve"> period required by KRS 317.450 has been served.</w:t>
      </w:r>
    </w:p>
    <w:p>
      <w:pPr>
        <w:pStyle w:val="kar_subsection"/>
      </w:pPr>
      <w:r>
        <w:t xml:space="preserve">(2)</w:t>
      </w:r>
      <w:r>
        <w:t xml:space="preserve"> </w:t>
      </w:r>
      <w:r>
        <w:t xml:space="preserve">The board may, in individual cases involving medical disability, illness, or undue hardship as determined by the board, grant an extension of the </w:t>
      </w:r>
      <w:r>
        <w:rPr>
          <w:u w:val="single"/>
        </w:rPr>
        <w:t xml:space="preserve">apprentice</w:t>
      </w:r>
      <w:r>
        <w:t>[</w:t>
      </w:r>
      <w:r>
        <w:rPr>
          <w:strike w:val="true"/>
        </w:rPr>
        <w:t xml:space="preserve">probationary</w:t>
      </w:r>
      <w:r>
        <w:t>]</w:t>
      </w:r>
      <w:r>
        <w:t xml:space="preserve"> period.</w:t>
      </w:r>
    </w:p>
    <w:p>
      <w:pPr>
        <w:pStyle w:val="kar_paragraph"/>
      </w:pPr>
      <w:r>
        <w:t xml:space="preserve">(a)</w:t>
      </w:r>
      <w:r>
        <w:t xml:space="preserve"> </w:t>
      </w:r>
      <w:r>
        <w:t xml:space="preserve">A written request for an extension of time involving medical disability or illness shall be submitted by an applicant and shall be accompanied by a verifying document signed by a licensed physician.</w:t>
      </w:r>
    </w:p>
    <w:p>
      <w:pPr>
        <w:pStyle w:val="kar_paragraph"/>
      </w:pPr>
      <w:r>
        <w:t xml:space="preserve">(b)</w:t>
      </w:r>
      <w:r>
        <w:t xml:space="preserve"> </w:t>
      </w:r>
      <w:r>
        <w:t xml:space="preserve">An extension of the </w:t>
      </w:r>
      <w:r>
        <w:rPr>
          <w:u w:val="single"/>
        </w:rPr>
        <w:t xml:space="preserve">apprentice</w:t>
      </w:r>
      <w:r>
        <w:t>[</w:t>
      </w:r>
      <w:r>
        <w:rPr>
          <w:strike w:val="true"/>
        </w:rPr>
        <w:t xml:space="preserve">probationary</w:t>
      </w:r>
      <w:r>
        <w:t>]</w:t>
      </w:r>
      <w:r>
        <w:t xml:space="preserve"> period shall be granted by the board for a period of time not to exceed six (6) months, upon approval of the request and payment of the requisite fee.</w:t>
      </w:r>
    </w:p>
    <w:p>
      <w:pPr>
        <w:pStyle w:val="kar_paragraph"/>
      </w:pPr>
      <w:r>
        <w:t xml:space="preserve">(c)</w:t>
      </w:r>
      <w:r>
        <w:t xml:space="preserve"> </w:t>
      </w:r>
      <w:r>
        <w:t xml:space="preserve">If the medical disability, illness, or undue hardship upon which an extension has been granted continues beyond the period of the extension, the applicant shall reapply for an extension.</w:t>
      </w:r>
    </w:p>
    <w:p>
      <w:pPr>
        <w:pStyle w:val="kar_section"/>
      </w:pPr>
      <w:r>
        <w:t xml:space="preserve">Section 4.</w:t>
      </w:r>
      <w:r>
        <w:t xml:space="preserve"> </w:t>
      </w:r>
      <w:r>
        <w:t xml:space="preserve">Continuous service consists of working with </w:t>
      </w:r>
      <w:r>
        <w:rPr>
          <w:u w:val="single"/>
        </w:rPr>
        <w:t xml:space="preserve">an apprentice</w:t>
      </w:r>
      <w:r>
        <w:t>[</w:t>
      </w:r>
      <w:r>
        <w:rPr>
          <w:strike w:val="true"/>
        </w:rPr>
        <w:t xml:space="preserve">a probationary</w:t>
      </w:r>
      <w:r>
        <w:t>]</w:t>
      </w:r>
      <w:r>
        <w:t xml:space="preserve"> license in a Kentucky licensed barber shop for an average of twenty (20) hours or more per week for six (6) continuous months.</w:t>
      </w:r>
    </w:p>
    <w:p>
      <w:pPr>
        <w:pStyle w:val="kar_section"/>
      </w:pPr>
      <w:r>
        <w:t xml:space="preserve">Section 5.</w:t>
      </w:r>
      <w:r>
        <w:t xml:space="preserve"> </w:t>
      </w:r>
    </w:p>
    <w:p>
      <w:pPr>
        <w:pStyle w:val="kar_subsection"/>
      </w:pPr>
      <w:r>
        <w:t xml:space="preserve">(1)</w:t>
      </w:r>
      <w:r>
        <w:t xml:space="preserve"> </w:t>
      </w:r>
      <w:r>
        <w:t xml:space="preserve">The application for licensure shall include the following information:</w:t>
      </w:r>
    </w:p>
    <w:p>
      <w:pPr>
        <w:pStyle w:val="kar_paragraph"/>
      </w:pPr>
      <w:r>
        <w:t xml:space="preserve">(a)</w:t>
      </w:r>
      <w:r>
        <w:t xml:space="preserve"> </w:t>
      </w:r>
      <w:r>
        <w:t xml:space="preserve">The applicant's:</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County;</w:t>
      </w:r>
    </w:p>
    <w:p>
      <w:pPr>
        <w:pStyle w:val="kar_subparagraph"/>
      </w:pPr>
      <w:r>
        <w:t xml:space="preserve">4.</w:t>
      </w:r>
      <w:r>
        <w:t xml:space="preserve"> </w:t>
      </w:r>
      <w:r>
        <w:t xml:space="preserve">Phone number; and</w:t>
      </w:r>
    </w:p>
    <w:p>
      <w:pPr>
        <w:pStyle w:val="kar_subparagraph"/>
      </w:pPr>
      <w:r>
        <w:t xml:space="preserve">5.</w:t>
      </w:r>
      <w:r>
        <w:t xml:space="preserve"> </w:t>
      </w:r>
      <w:r>
        <w:t xml:space="preserve">Email address; and</w:t>
      </w:r>
    </w:p>
    <w:p>
      <w:pPr>
        <w:pStyle w:val="kar_paragraph"/>
      </w:pPr>
      <w:r>
        <w:t xml:space="preserve">(b)</w:t>
      </w:r>
      <w:r>
        <w:t xml:space="preserve"> </w:t>
      </w:r>
      <w:r>
        <w:t xml:space="preserve">The barber shop's:</w:t>
      </w:r>
    </w:p>
    <w:p>
      <w:pPr>
        <w:pStyle w:val="kar_subparagraph"/>
      </w:pPr>
      <w:r>
        <w:t xml:space="preserve">1.</w:t>
      </w:r>
      <w:r>
        <w:t xml:space="preserve"> </w:t>
      </w:r>
      <w:r>
        <w:t xml:space="preserve">Name;</w:t>
      </w:r>
    </w:p>
    <w:p>
      <w:pPr>
        <w:pStyle w:val="kar_subparagraph"/>
      </w:pPr>
      <w:r>
        <w:t xml:space="preserve">2.</w:t>
      </w:r>
      <w:r>
        <w:t xml:space="preserve"> </w:t>
      </w:r>
      <w:r>
        <w:t xml:space="preserve">Address; and</w:t>
      </w:r>
    </w:p>
    <w:p>
      <w:pPr>
        <w:pStyle w:val="kar_subparagraph"/>
      </w:pPr>
      <w:r>
        <w:t xml:space="preserve">3.</w:t>
      </w:r>
      <w:r>
        <w:t xml:space="preserve"> </w:t>
      </w:r>
      <w:r>
        <w:t xml:space="preserve">Phone number.[</w:t>
      </w:r>
    </w:p>
    <w:p>
      <w:pPr>
        <w:pStyle w:val="kar_subsection"/>
      </w:pPr>
      <w:r>
        <w:t xml:space="preserve">(2)</w:t>
      </w:r>
      <w:r>
        <w:t xml:space="preserve"> </w:t>
      </w:r>
      <w:r>
        <w:t>[</w:t>
      </w:r>
      <w:r>
        <w:rPr>
          <w:strike w:val="true"/>
        </w:rPr>
        <w:t xml:space="preserve">The application shall contain the question, "Are you in arrears or default on a repayment obligation under any financial assistance program with the Kentucky Higher Education Assistance Authority?"</w:t>
      </w:r>
      <w:r>
        <w:t>]</w:t>
      </w:r>
    </w:p>
    <w:p>
      <w:pPr>
        <w:pStyle w:val="kar_subsection"/>
      </w:pPr>
      <w:r>
        <w:t>[</w:t>
      </w:r>
      <w:r>
        <w:rPr>
          <w:strike w:val="true"/>
        </w:rPr>
        <w:t xml:space="preserve">(3)</w:t>
      </w:r>
      <w:r>
        <w:t>]</w:t>
      </w:r>
      <w:r>
        <w:t xml:space="preserve"> </w:t>
      </w:r>
      <w:r>
        <w:t xml:space="preserve">The application shall be signed by the applicant.</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for gaining an apprentice barber license.</w:t>
      </w:r>
    </w:p>
    <w:p>
      <w:pPr>
        <w:pStyle w:val="kar_normal"/>
        <w:ind w:left="576"/>
      </w:pPr>
      <w:r>
        <w:t xml:space="preserve">(b) The necessity of this administrative regulation:</w:t>
      </w:r>
    </w:p>
    <w:p>
      <w:pPr>
        <w:pStyle w:val="kar_normal"/>
        <w:ind w:left="720"/>
      </w:pPr>
      <w:r>
        <w:t xml:space="preserve">This administrative regulation is necessary to clarify the process of licensure upon finishing a barber school program and beginning the apprenticeship.</w:t>
      </w:r>
    </w:p>
    <w:p>
      <w:pPr>
        <w:pStyle w:val="kar_normal"/>
        <w:ind w:left="576"/>
      </w:pPr>
      <w:r>
        <w:t xml:space="preserve">(c) How this administrative regulation conforms to the content of the authorizing statutes:</w:t>
      </w:r>
    </w:p>
    <w:p>
      <w:pPr>
        <w:pStyle w:val="kar_normal"/>
        <w:ind w:left="720"/>
      </w:pPr>
      <w:r>
        <w:t xml:space="preserve">KRS 317.450(1)(a)-(d) requires the Board of Barbering to issue apprentice licenses before issuing a license to practice barbering.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for the qualifications and procedure for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317.440(1)(f) requires the Board of Barbering to promulgate administrative regulations pertaining to licensure.</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80b880b874f80" /><Relationship Type="http://schemas.openxmlformats.org/officeDocument/2006/relationships/settings" Target="/word/settings.xml" Id="R66e7224d938f486c" /></Relationships>
</file>