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33036db69947c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w:t>
      </w:r>
      <w:r>
        <w:t>[</w:t>
      </w:r>
      <w:r>
        <w:rPr>
          <w:strike w:val="true"/>
        </w:rPr>
        <w:t xml:space="preserve">as registered</w:t>
      </w:r>
      <w:r>
        <w:t>]</w:t>
      </w:r>
      <w:r>
        <w:t xml:space="preserve">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p>
    <w:p>
      <w:pPr>
        <w:pStyle w:val="kar_paragraph"/>
      </w:pPr>
      <w:r>
        <w:t xml:space="preserve">(a)</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201 KAR 20:360</w:t>
      </w:r>
      <w:r>
        <w:t>[</w:t>
      </w:r>
      <w:r>
        <w:rPr>
          <w:strike w:val="true"/>
        </w:rPr>
        <w:t xml:space="preserve">and shall not have to demonstrate compliance every eight (8) years as required by Section 2 of this administrative regulation</w:t>
      </w:r>
      <w:r>
        <w:t>]</w:t>
      </w:r>
      <w:r>
        <w:t xml:space="preserve">. 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rPr>
          <w:u w:val="single"/>
        </w:rPr>
        <w:t xml:space="preserve">A program of nursing that is not accredited by a national nursing accrediting body on the effective date of this administrative regulation shall obtain candidacy status with a national nursing accrediting body within three (3) years and shall obtain full accreditation within four (4) years of the effective date of this administrative regulation.</w:t>
      </w:r>
    </w:p>
    <w:p>
      <w:pPr>
        <w:pStyle w:val="kar_subsection"/>
      </w:pPr>
      <w:r>
        <w:rPr>
          <w:u w:val="single"/>
        </w:rPr>
        <w:t xml:space="preserve">(2)</w:t>
      </w:r>
      <w:r>
        <w:t xml:space="preserve"> </w:t>
      </w:r>
      <w:r>
        <w:rPr>
          <w:u w:val="single"/>
        </w:rP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rPr>
          <w:u w:val="single"/>
        </w:rPr>
        <w:t xml:space="preserve">(3)</w:t>
      </w:r>
      <w:r>
        <w:t xml:space="preserve"> </w:t>
      </w:r>
      <w:r>
        <w:rPr>
          <w:u w:val="single"/>
        </w:rPr>
        <w:t xml:space="preserve">A program of nursing that does not obtain or maintain accreditation from a national nursing accrediting body may have its approval withdrawn by the board pursuant to section 7 of this administrative regulation.</w:t>
      </w:r>
      <w:r>
        <w:t>[</w:t>
      </w:r>
      <w:r>
        <w:rPr>
          <w:strike w:val="true"/>
        </w:rPr>
        <w:t xml:space="preserve">A prelicensure registered nursing or licensed practical nursing program that is not accredited by a national nursing accrediting body recognized by the United States Department of Education shall be required to demonstrate compliance with 201 KAR 20:260 through 201 KAR 20:360 at least every eight (8) years for continued approval.</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A site visit shall be conducted at least every eight (8) years.</w:t>
      </w:r>
      <w:r>
        <w:t>]</w:t>
      </w:r>
    </w:p>
    <w:p>
      <w:pPr>
        <w:pStyle w:val="kar_paragraph"/>
      </w:pPr>
      <w:r>
        <w:t>[</w:t>
      </w:r>
      <w:r>
        <w:rPr>
          <w:strike w:val="true"/>
        </w:rPr>
        <w:t xml:space="preserve">(b)</w:t>
      </w:r>
      <w:r>
        <w:t>]</w:t>
      </w:r>
      <w:r>
        <w:t xml:space="preserve"> </w:t>
      </w:r>
      <w:r>
        <w:t>[</w:t>
      </w:r>
      <w:r>
        <w:rPr>
          <w:strike w:val="true"/>
        </w:rPr>
        <w:t xml:space="preserve">A specific list of information required for review shall be sent by the board to the program of nursing prior to the site visit.</w:t>
      </w:r>
      <w:r>
        <w:t>]</w:t>
      </w:r>
    </w:p>
    <w:p>
      <w:pPr>
        <w:pStyle w:val="kar_subsection"/>
      </w:pPr>
      <w:r>
        <w:t>[</w:t>
      </w:r>
      <w:r>
        <w:rPr>
          <w:strike w:val="true"/>
        </w:rPr>
        <w:t xml:space="preserve">(3)</w:t>
      </w:r>
      <w:r>
        <w:t>]</w:t>
      </w:r>
      <w:r>
        <w:t xml:space="preserve"> </w:t>
      </w:r>
      <w:r>
        <w:t>[</w:t>
      </w:r>
      <w:r>
        <w:rPr>
          <w:strike w:val="true"/>
        </w:rPr>
        <w:t xml:space="preserve">Prior to the site visit, the program of nursing shall submit:</w:t>
      </w:r>
      <w:r>
        <w:t>]</w:t>
      </w:r>
    </w:p>
    <w:p>
      <w:pPr>
        <w:pStyle w:val="kar_paragraph"/>
      </w:pPr>
      <w:r>
        <w:t>[</w:t>
      </w:r>
      <w:r>
        <w:rPr>
          <w:strike w:val="true"/>
        </w:rPr>
        <w:t xml:space="preserve">(a)</w:t>
      </w:r>
      <w:r>
        <w:t>]</w:t>
      </w:r>
      <w:r>
        <w:t xml:space="preserve"> </w:t>
      </w:r>
      <w:r>
        <w:t>[</w:t>
      </w:r>
      <w:r>
        <w:rPr>
          <w:strike w:val="true"/>
        </w:rPr>
        <w:t xml:space="preserve">A self-evaluation report that provides evidence of compliance with 201 KAR 20:260 through 201 KAR 20:360; and</w:t>
      </w:r>
      <w:r>
        <w:t>]</w:t>
      </w:r>
    </w:p>
    <w:p>
      <w:pPr>
        <w:pStyle w:val="kar_paragraph"/>
      </w:pPr>
      <w:r>
        <w:t>[</w:t>
      </w:r>
      <w:r>
        <w:rPr>
          <w:strike w:val="true"/>
        </w:rPr>
        <w:t xml:space="preserve">(b)</w:t>
      </w:r>
      <w:r>
        <w:t>]</w:t>
      </w:r>
      <w:r>
        <w:t xml:space="preserve"> </w:t>
      </w:r>
      <w:r>
        <w:t>[</w:t>
      </w:r>
      <w:r>
        <w:rPr>
          <w:strike w:val="true"/>
        </w:rPr>
        <w:t xml:space="preserve">Other related information as requested by the board.</w:t>
      </w:r>
      <w:r>
        <w:t>]</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w:t>
      </w:r>
      <w:r>
        <w:rPr>
          <w:u w:val="single"/>
        </w:rPr>
        <w:t xml:space="preserve">.</w:t>
      </w:r>
      <w:r>
        <w:t xml:space="preserve">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maximum time frame allowed for completion. The maximum time frame shall be determined by multiplying the standard program length for normally progressing students by 1.5. Calculation of the graduation rate shall include students who are enrolled for the first time in the first nursing course of the nursing program curriculum. All students admitted within the original cohort shall be included in the calculation regardless of whether a student may be excluded from the calculation utilized by a national nursing accrediting body;</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10/18,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w:t>
      </w:r>
      <w:r>
        <w:rPr>
          <w:u w:val="single"/>
        </w:rPr>
        <w:t xml:space="preserve">This material is also available on the board's Web site at https://kbn.ky.gov/General/Pages/Document-Library.aspx.</w:t>
      </w:r>
    </w:p>
    <w:p>
      <w:pPr>
        <w:pStyle w:val="kar_signature"/>
      </w:pPr>
      <w:r>
        <w:t xml:space="preserve">JESSICA WILSON, President</w:t>
      </w:r>
    </w:p>
    <w:p>
      <w:pPr>
        <w:pStyle w:val="kar_normal"/>
      </w:pPr>
      <w:r>
        <w:t xml:space="preserve"/>
      </w:r>
    </w:p>
    <w:p>
      <w:pPr>
        <w:pStyle w:val="kar_approved_by"/>
      </w:pPr>
      <w:r>
        <w:t xml:space="preserve">APPROVED BY AGENCY: October 28, 2021</w:t>
      </w:r>
    </w:p>
    <w:p>
      <w:pPr>
        <w:pStyle w:val="kar_filed"/>
      </w:pPr>
      <w:r>
        <w:t xml:space="preserve">FILED WITH LRC: November 5, 2021 at 10:30 a.m.</w:t>
      </w:r>
    </w:p>
    <w:p>
      <w:pPr>
        <w:pStyle w:val="kar_normal"/>
      </w:pPr>
      <w:r>
        <w:t xml:space="preserve"/>
      </w:r>
    </w:p>
    <w:p>
      <w:pPr>
        <w:pStyle w:val="kar_comment_period"/>
      </w:pPr>
      <w:r>
        <w:t xml:space="preserve">PUBLIC HEARING AND PUBLIC COMMENT PERIOD: A public hearing on this administrative regulation shall be held on Monday, January 24, 2022, at 10:00 a.m. (EDT) in the office of the Kentucky Board of Nursing, 312 Whittington Parkway, Suite 300, Louisville, Kentucky. Individuals interested in being heard at this hearing shall notify this agency in writing by Monday, January 17,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Monday, January 31,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cell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standards for continued approval of programs of nursing.</w:t>
      </w:r>
    </w:p>
    <w:p>
      <w:pPr>
        <w:pStyle w:val="kar_normal"/>
        <w:ind w:left="576"/>
      </w:pPr>
      <w:r>
        <w:t xml:space="preserve">(b) The necessity of this administrative regulation:</w:t>
      </w:r>
    </w:p>
    <w:p>
      <w:pPr>
        <w:pStyle w:val="kar_normal"/>
        <w:ind w:left="720"/>
      </w:pPr>
      <w:r>
        <w:t xml:space="preserve">It is required by KRS 314.111.</w:t>
      </w:r>
    </w:p>
    <w:p>
      <w:pPr>
        <w:pStyle w:val="kar_normal"/>
        <w:ind w:left="576"/>
      </w:pPr>
      <w:r>
        <w:t xml:space="preserve">(c) How this administrative regulation conforms to the content of the authorizing statutes:</w:t>
      </w:r>
    </w:p>
    <w:p>
      <w:pPr>
        <w:pStyle w:val="kar_normal"/>
        <w:ind w:left="720"/>
      </w:pPr>
      <w:r>
        <w:t xml:space="preserve">By setting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KRS 314.111 requires the Board to set standards. The Board has decided that all programs of nursing shall become accredited. (d) How the amendment to the administrative regulation will assist in the effective administration of the statutes: By requiring accreditation.</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Approved program of nursing that are not currently accredited, currently, there are 37 out of 80 approved pre-licensure nursing programs in the state of Kentucky are accredited through one of the three nursing accrediting bodies. This total does not take into account those programs granted developmental or initial status. (4) Provide an analysis of how the entities referenced in question (3) will be impacted by either the implementation of this administrative regulation, if new, or by the change if it is an amendment, including: (a) A detailed explanation of the actions the entities referenced in question (3) will be required to undertake in order to comply with this proposed administrative regulation: A program of nursing will have to maintain accreditation from a national nursing accrediting body. Currently, there are three such organizations: Accreditation Commission for Education in Nursing (ACEN), Commission for Nursing Education Accreditation (CNEA), and Commission on Collegiate Nursing Education (CCNE). The program of nursing will have to be accredited by one of them. (b) An estimate of the costs imposed on entities referenced in question (3) in order to comply with this proposed administrative regulation: The cost varies for each organization. However, the following numbers are as of March, 2021. ACEN’s annual fee is $2,396 for the initial year, plus $1,200 for additional programs and has an annual fee of $2,875; CNEA has an annual fee for one program of $2,775; and CCNE has an annual fee of $2,777, which increases 2% per year. Accreditation requires site visits: ACEN’s site visits cost are $2,475; CNEA has a site visit fee for 1-2 programs of $6,815; and CCNE has a site visit cost of $ 1,750, per team member, which may comprise 3-5 individuals. (c) The benefits that may accrue to the entities referenced in question (3) as a result of compliance: They will meet the regulatory requirements. Accreditation plays a role in assuring through peer review and continuous improvement. The Board’s focus is public safety by following established regulatory guidelines. National nursing accreditors focus on program excellence.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 (6) Provide the source of the funding to be used for the implementation and enforcement of this administrative regulation: Agency general funds. (7) Provide an assessment of whether an increase in fees or funding will be necessary to implement this administrative regulation or amendment: It will not. (8) State whether or not this administrative regulation establishes any fees or directly or indirectly increases any fees: it does not.</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314.111, 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costs.</w:t>
      </w:r>
    </w:p>
    <w:p>
      <w:pPr>
        <w:pStyle w:val="kar_normal"/>
        <w:ind w:left="576"/>
      </w:pPr>
      <w:r>
        <w:t xml:space="preserve">(d) How much will it cost to administer this program for subsequent years?</w:t>
      </w:r>
    </w:p>
    <w:p>
      <w:pPr>
        <w:pStyle w:val="kar_normal"/>
        <w:ind w:left="720"/>
      </w:pPr>
      <w:r>
        <w:t xml:space="preserve">No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b7475e6fae4f50" /><Relationship Type="http://schemas.openxmlformats.org/officeDocument/2006/relationships/settings" Target="/word/settings.xml" Id="R49fe91fa4d404f49" /></Relationships>
</file>