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94ae06ab3f462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Massage Therapy</w:t>
      </w:r>
    </w:p>
    <w:p>
      <w:pPr>
        <w:pStyle w:val="kar_markup_header"/>
        <w:ind w:firstLine="0"/>
      </w:pPr>
      <w:r>
        <w:t>(Amendment)</w:t>
      </w:r>
    </w:p>
    <w:p>
      <w:pPr>
        <w:pStyle w:val="kar_citation"/>
      </w:pPr>
      <w:r>
        <w:t>201 KAR 42:030.</w:t>
      </w:r>
      <w:r>
        <w:t xml:space="preserve"> </w:t>
      </w:r>
      <w:r>
        <w:t xml:space="preserve">Licensee's change of name, home address, or place of business.</w:t>
      </w:r>
    </w:p>
    <w:p>
      <w:pPr>
        <w:pStyle w:val="kar_markup_metadata"/>
      </w:pPr>
      <w:r>
        <w:t xml:space="preserve">RELATES TO: </w:t>
      </w:r>
      <w:r>
        <w:t xml:space="preserve">KRS 309.355(4)</w:t>
      </w:r>
    </w:p>
    <w:p>
      <w:pPr>
        <w:pStyle w:val="kar_markup_metadata"/>
      </w:pPr>
      <w:r>
        <w:t xml:space="preserve">STATUTORY AUTHORITY: </w:t>
      </w:r>
      <w:r>
        <w:t xml:space="preserve">KRS 309.355(4)</w:t>
      </w:r>
    </w:p>
    <w:p>
      <w:pPr>
        <w:pStyle w:val="kar_markup_metadata"/>
      </w:pPr>
      <w:r>
        <w:t xml:space="preserve">NECESSITY, FUNCTION, AND CONFORMITY: </w:t>
      </w:r>
      <w:r>
        <w:t xml:space="preserve">KRS 309.355(4) requires the board to keep a register of all persons licensed as massage therapists. KRS 309.355(3) requires the board to promulgate administrative regulations to implement KRS 309.350 through 309.364. This administrative regulation establishes the mechanism for a massage therapist to change the name, home address, or place of business under which the therapist is originally licensed.</w:t>
      </w:r>
    </w:p>
    <w:p>
      <w:pPr>
        <w:pStyle w:val="kar_section"/>
      </w:pPr>
      <w:r>
        <w:t xml:space="preserve">Section 1.</w:t>
      </w:r>
      <w:r>
        <w:t xml:space="preserve"> </w:t>
      </w:r>
      <w:r>
        <w:t xml:space="preserve">A massage therapist licensed pursuant to KRS Chapter 309 shall notify the board electronically or in writing of any change in the person's name, home address, or place of business within thirty (30) days after the change has taken place. </w:t>
      </w:r>
      <w:r>
        <w:rPr>
          <w:u w:val="single"/>
        </w:rPr>
        <w:t xml:space="preserve">Any request for a</w:t>
      </w:r>
      <w:r>
        <w:t xml:space="preserve"> [</w:t>
      </w:r>
    </w:p>
    <w:p>
      <w:pPr>
        <w:pStyle w:val="kar_section"/>
      </w:pPr>
      <w:r>
        <w:t>[</w:t>
      </w:r>
      <w:r>
        <w:rPr>
          <w:strike w:val="true"/>
        </w:rPr>
        <w:t xml:space="preserve">Section 2.</w:t>
      </w:r>
      <w:r>
        <w:t>]</w:t>
      </w:r>
      <w:r>
        <w:t xml:space="preserve"> </w:t>
      </w:r>
      <w:r>
        <w:t>[</w:t>
      </w:r>
      <w:r>
        <w:rPr>
          <w:strike w:val="true"/>
        </w:rPr>
        <w:t xml:space="preserve">A</w:t>
      </w:r>
      <w:r>
        <w:t>]</w:t>
      </w:r>
      <w:r>
        <w:t xml:space="preserve"> name change shall be made only after submission of a legal document that authorizes the change.</w:t>
      </w:r>
    </w:p>
    <w:p>
      <w:pPr>
        <w:pStyle w:val="kar_signature"/>
      </w:pPr>
      <w:r>
        <w:t xml:space="preserve">BRANDY MADDING, LMT, Chair</w:t>
      </w:r>
    </w:p>
    <w:p>
      <w:pPr>
        <w:pStyle w:val="kar_normal"/>
      </w:pPr>
      <w:r>
        <w:t xml:space="preserve"/>
      </w:r>
    </w:p>
    <w:p>
      <w:pPr>
        <w:pStyle w:val="kar_approved_by"/>
      </w:pPr>
      <w:r>
        <w:t xml:space="preserve">APPROVED BY AGENCY: September 13, 2021</w:t>
      </w:r>
    </w:p>
    <w:p>
      <w:pPr>
        <w:pStyle w:val="kar_filed"/>
      </w:pPr>
      <w:r>
        <w:t xml:space="preserve">FILED WITH LRC: September 15, 2021 at 9:58 a.m.</w:t>
      </w:r>
    </w:p>
    <w:p>
      <w:pPr>
        <w:pStyle w:val="kar_normal"/>
      </w:pPr>
      <w:r>
        <w:t xml:space="preserve"/>
      </w:r>
    </w:p>
    <w:p>
      <w:pPr>
        <w:pStyle w:val="kar_comment_period"/>
      </w:pPr>
      <w:r>
        <w:t xml:space="preserve">PUBLIC HEARING AND PUBLIC COMMENT PERIOD: A public hearing on this administrative regulation shall be held at 8:00 a.m. EST on November 29, 2021, at 500 Mero Street, 133CE,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Leah Cooper Boggs, General Counsel, Department of Professional Licensing, 500 Mero Street 237 CW, phone (office) (502) 782-0562, phone (cell) (502) 352-8095, fax (502) 564-3969, email LBoggs@ky.gov.</w:t>
      </w:r>
    </w:p>
    <w:p>
      <w:pPr>
        <w:pStyle w:val="kar_form_name"/>
      </w:pPr>
      <w:r>
        <w:t xml:space="preserve">REGULATORY IMPACT ANALYSIS AND TIERING STATEMENT</w:t>
      </w:r>
    </w:p>
    <w:p>
      <w:pPr>
        <w:pStyle w:val="kar_normal"/>
        <w:ind w:left="0"/>
      </w:pPr>
      <w:r>
        <w:t xml:space="preserve">Contact Person:</w:t>
      </w:r>
      <w:r>
        <w:t xml:space="preserve"> Leah Cooper Boggs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requires licensees to notify the Board of any change in name, home address, and place of business.</w:t>
      </w:r>
    </w:p>
    <w:p>
      <w:pPr>
        <w:pStyle w:val="kar_normal"/>
        <w:ind w:left="576"/>
      </w:pPr>
      <w:r>
        <w:t xml:space="preserve">(b) The necessity of this administrative regulation:</w:t>
      </w:r>
    </w:p>
    <w:p>
      <w:pPr>
        <w:pStyle w:val="kar_normal"/>
        <w:ind w:left="720"/>
      </w:pPr>
      <w:r>
        <w:t xml:space="preserve">This administrative regulation is necessary to so that the Board has correct information about its licensees.</w:t>
      </w:r>
    </w:p>
    <w:p>
      <w:pPr>
        <w:pStyle w:val="kar_normal"/>
        <w:ind w:left="576"/>
      </w:pPr>
      <w:r>
        <w:t xml:space="preserve">(c) How this administrative regulation conforms to the content of the authorizing statutes:</w:t>
      </w:r>
    </w:p>
    <w:p>
      <w:pPr>
        <w:pStyle w:val="kar_normal"/>
        <w:ind w:left="720"/>
      </w:pPr>
      <w:r>
        <w:t xml:space="preserve">The Board is required by KRS 309.355(1) to regulate the practice of massage therapy. KRS 309.355(3) also authorizes the Board to promulgate administrative regulations regarding the practice of massage therapy.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Board will have current contact information for its licensees.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only clarifies that a name change will not be made under documentation of that change is received.</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2,665 individuals licensed by the Board.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 The notification can take place via US mail or email.</w:t>
      </w:r>
    </w:p>
    <w:p>
      <w:pPr>
        <w:pStyle w:val="kar_normal"/>
        <w:ind w:left="576"/>
      </w:pPr>
      <w:r>
        <w:t xml:space="preserve">(c) As a result of compliance, what benefits will accrue to the entities identified in question (3):</w:t>
      </w:r>
    </w:p>
    <w:p>
      <w:pPr>
        <w:pStyle w:val="kar_normal"/>
        <w:ind w:left="720"/>
      </w:pPr>
      <w:r>
        <w:t xml:space="preserve">The Board will have current contact information for its licensees.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cost to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or increase in fees is needed.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are directly or indirectly established or increased by the administrative regulation.</w:t>
      </w:r>
    </w:p>
    <w:p>
      <w:pPr>
        <w:pStyle w:val="kar_normal"/>
        <w:ind w:left="288"/>
      </w:pPr>
      <w:r>
        <w:t xml:space="preserve">(9) TIERING: Is tiering applied?</w:t>
      </w:r>
    </w:p>
    <w:p>
      <w:pPr>
        <w:pStyle w:val="kar_normal"/>
        <w:ind w:left="432"/>
      </w:pPr>
      <w:r>
        <w:t xml:space="preserve">Tiering is not applicable as the proposed language will be applied equally to all entities impacted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Licensure for Massage Therapy.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309.355(1), 309.355(3)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not create any additional expenses or revenues for any state or local government agency after implementation. (a) How much revenue will this administrative regulation generate for the state or local government (including cities, counties, fires, or school districts) for the first year? No revenues are expected to be generated by the provisions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5955b929d3443b" /><Relationship Type="http://schemas.openxmlformats.org/officeDocument/2006/relationships/settings" Target="/word/settings.xml" Id="R3a5c46eb5b79439a" /></Relationships>
</file>