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4a9b6734744cf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(2)</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Turkey Hunting Requirements.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One (1) male turkey per day;</w:t>
      </w:r>
    </w:p>
    <w:p>
      <w:pPr>
        <w:pStyle w:val="kar_paragraph"/>
      </w:pPr>
      <w:r>
        <w:t xml:space="preserve">(b)</w:t>
      </w:r>
      <w:r>
        <w:t xml:space="preserve"> </w:t>
      </w:r>
      <w:r>
        <w:t xml:space="preserve">One (1) turkey with a visible beard per day;</w:t>
      </w:r>
    </w:p>
    <w:p>
      <w:pPr>
        <w:pStyle w:val="kar_paragraph"/>
      </w:pPr>
      <w:r>
        <w:t xml:space="preserve">(c)</w:t>
      </w:r>
      <w:r>
        <w:t xml:space="preserve"> </w:t>
      </w:r>
      <w:r>
        <w:t xml:space="preserve">Two (2) male turkeys per season; or</w:t>
      </w:r>
    </w:p>
    <w:p>
      <w:pPr>
        <w:pStyle w:val="kar_paragraph"/>
      </w:pPr>
      <w:r>
        <w:t xml:space="preserve">(d)</w:t>
      </w:r>
      <w:r>
        <w:t xml:space="preserve"> </w:t>
      </w:r>
      <w:r>
        <w:t xml:space="preserve">Two (2) turkeys with visible beards per season.</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w:t>
      </w:r>
      <w:r>
        <w:rPr>
          <w:u w:val="single"/>
        </w:rPr>
        <w:t xml:space="preserve">otherwise </w:t>
      </w:r>
      <w:r>
        <w:t xml:space="preserve">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w:t>
      </w:r>
      <w:r>
        <w:rPr>
          <w:u w:val="single"/>
        </w:rPr>
        <w:t xml:space="preserve">otherwise </w:t>
      </w:r>
      <w:r>
        <w:t xml:space="preserve">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 </w:t>
      </w:r>
      <w:r>
        <w:rPr>
          <w:u w:val="single"/>
        </w:rPr>
        <w:t xml:space="preserve">and shall not count toward the hunter's season bag limits</w:t>
      </w:r>
      <w:r>
        <w:t xml:space="preserve">:</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signature"/>
      </w:pPr>
      <w:r>
        <w:t xml:space="preserve">RICH STORM, Commissioner</w:t>
      </w:r>
    </w:p>
    <w:p>
      <w:pPr>
        <w:pStyle w:val="kar_signature"/>
      </w:pPr>
      <w:r>
        <w:t xml:space="preserve">MIKE BERRY, Secretary</w:t>
      </w:r>
    </w:p>
    <w:p>
      <w:pPr>
        <w:pStyle w:val="kar_normal"/>
      </w:pPr>
      <w:r>
        <w:t xml:space="preserve"/>
      </w:r>
    </w:p>
    <w:p>
      <w:pPr>
        <w:pStyle w:val="kar_approved_by"/>
      </w:pPr>
      <w:r>
        <w:t xml:space="preserve">APPROVED BY AGENCY: August 3,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22, 2021 at 10:00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season dates, shooting hours, and other requirements for spring turkey hunting.</w:t>
      </w:r>
    </w:p>
    <w:p>
      <w:pPr>
        <w:pStyle w:val="kar_normal"/>
        <w:ind w:left="576"/>
      </w:pPr>
      <w:r>
        <w:t xml:space="preserve">(b) The necessity of this administrative regulation:</w:t>
      </w:r>
    </w:p>
    <w:p>
      <w:pPr>
        <w:pStyle w:val="kar_normal"/>
        <w:ind w:left="720"/>
      </w:pPr>
      <w:r>
        <w:t xml:space="preserve">This regulation establishes hunting seasons, bag limits, and the methods of taking wildlife. KRS 150.390(1) prohibits a per-son from taking, pursuing, or molesting a wild turkey in any manner contrary to the provisions of Chapter 150 or its administrative regulations. This administrative regulation is necessary to effectively manage wildlife populations in Kentucky.</w:t>
      </w:r>
    </w:p>
    <w:p>
      <w:pPr>
        <w:pStyle w:val="kar_normal"/>
        <w:ind w:left="576"/>
      </w:pPr>
      <w:r>
        <w:t xml:space="preserve">(c) How this administrative regulation conforms to the content of the authorizing statutes:</w:t>
      </w:r>
    </w:p>
    <w:p>
      <w:pPr>
        <w:pStyle w:val="kar_normal"/>
        <w:ind w:left="720"/>
      </w:pPr>
      <w:r>
        <w:t xml:space="preserve">KRS 150.015 requires the department to protect and conserve the wildlife of this Commonwealth. KRS 150.025(l)(h) authorizes the department to promulgate administrative regulations to carry out the provisions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requirements for the spring turkey season.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and simplifies language in the existing regulation in regards to spring turkey season requirements.</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hunting turkey.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Compliance with the spring turkey season requirements and bag limits.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Healthy sustainable wildlife populations.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is the KDFWR state 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Additional fees or funding for direct implementation of this regulation are not necessary as the regulation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150.025(1),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15ec968ce4670" /><Relationship Type="http://schemas.openxmlformats.org/officeDocument/2006/relationships/settings" Target="/word/settings.xml" Id="R7e40a88383c64789" /></Relationships>
</file>