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0902e11b244fb7"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4:010.</w:t>
      </w:r>
      <w:r>
        <w:t xml:space="preserve"> </w:t>
      </w:r>
      <w:r>
        <w:t xml:space="preserve">Districts.</w:t>
      </w:r>
    </w:p>
    <w:p>
      <w:pPr>
        <w:pStyle w:val="kar_markup_metadata"/>
      </w:pPr>
      <w:r>
        <w:t xml:space="preserve">RELATES TO: </w:t>
      </w:r>
      <w:r>
        <w:t xml:space="preserve">KRS 150.010, 150.022(1), 150.025</w:t>
      </w:r>
    </w:p>
    <w:p>
      <w:pPr>
        <w:pStyle w:val="kar_markup_metadata"/>
      </w:pPr>
      <w:r>
        <w:t xml:space="preserve">STATUTORY AUTHORITY: </w:t>
      </w:r>
      <w:r>
        <w:t xml:space="preserve">KRS 150.025</w:t>
      </w:r>
    </w:p>
    <w:p>
      <w:pPr>
        <w:pStyle w:val="kar_markup_metadata"/>
      </w:pPr>
      <w:r>
        <w:t xml:space="preserve">NECESSITY, FUNCTION, AND CONFORMITY: </w:t>
      </w:r>
      <w:r>
        <w:t xml:space="preserve">KRS 150.025 authorizes the department to regulate fish and wildlife resources. This administrative regulation designates the counties within each wildlife district. It is necessary to place each county in one (1) of the nine (9) wildlife districts specified in KRS 150.022.</w:t>
      </w:r>
    </w:p>
    <w:p>
      <w:pPr>
        <w:pStyle w:val="kar_section"/>
      </w:pPr>
      <w:r>
        <w:t xml:space="preserve">Section 1.</w:t>
      </w:r>
      <w:r>
        <w:t xml:space="preserve"> </w:t>
      </w:r>
      <w:r>
        <w:rPr>
          <w:u w:val="single"/>
        </w:rPr>
        <w:t xml:space="preserve">Wildlife Districts.</w:t>
      </w:r>
      <w:r>
        <w:t xml:space="preserve"> For the purposes of representation on the Fish and Wildlife Resources Commission, each county in Kentucky is assigned to a wildlife district </w:t>
      </w:r>
      <w:r>
        <w:t>[</w:t>
      </w:r>
      <w:r>
        <w:rPr>
          <w:strike w:val="true"/>
        </w:rPr>
        <w:t xml:space="preserve">as</w:t>
      </w:r>
      <w:r>
        <w:t>]</w:t>
      </w:r>
      <w:r>
        <w:t xml:space="preserve"> indicated below</w:t>
      </w:r>
      <w:r>
        <w:rPr>
          <w:u w:val="single"/>
        </w:rPr>
        <w:t xml:space="preserve">:</w:t>
      </w:r>
    </w:p>
    <w:p>
      <w:pPr>
        <w:pStyle w:val="kar_subsection"/>
      </w:pPr>
      <w:r>
        <w:rPr>
          <w:u w:val="single"/>
        </w:rPr>
        <w:t xml:space="preserve">(1)</w:t>
      </w:r>
      <w:r>
        <w:t xml:space="preserve"> </w:t>
      </w:r>
      <w:r>
        <w:t>[</w:t>
      </w:r>
      <w:r>
        <w:rPr>
          <w:strike w:val="true"/>
        </w:rPr>
        <w:t xml:space="preserve">.</w:t>
      </w:r>
      <w:r>
        <w:t>]</w:t>
      </w:r>
      <w:r>
        <w:t xml:space="preserve"> District I - Fulton, Hickman, Carlisle, Ballard, McCracken, Graves, Calloway, Marshall, Livingston, Lyon, Trigg, Caldwell, Crittenden, Christian.</w:t>
      </w:r>
    </w:p>
    <w:p>
      <w:pPr>
        <w:pStyle w:val="kar_subsection"/>
      </w:pPr>
      <w:r>
        <w:rPr>
          <w:u w:val="single"/>
        </w:rPr>
        <w:t xml:space="preserve">(2)</w:t>
      </w:r>
      <w:r>
        <w:t xml:space="preserve"> </w:t>
      </w:r>
      <w:r>
        <w:t xml:space="preserve">District II - Union, Webster, Hopkins, Muhlenberg, Todd, Henderson, McLean, Logan, Simpson, Allen, Warren, Butler, Ohio, Daviess, Hancock.</w:t>
      </w:r>
    </w:p>
    <w:p>
      <w:pPr>
        <w:pStyle w:val="kar_subsection"/>
      </w:pPr>
      <w:r>
        <w:rPr>
          <w:u w:val="single"/>
        </w:rPr>
        <w:t xml:space="preserve">(3)</w:t>
      </w:r>
      <w:r>
        <w:t xml:space="preserve"> </w:t>
      </w:r>
      <w:r>
        <w:t xml:space="preserve">District III - Meade, Bullitt, Jefferson, Spencer, Oldham, Breckinridge, Shelby.</w:t>
      </w:r>
    </w:p>
    <w:p>
      <w:pPr>
        <w:pStyle w:val="kar_subsection"/>
      </w:pPr>
      <w:r>
        <w:rPr>
          <w:u w:val="single"/>
        </w:rPr>
        <w:t xml:space="preserve">(4)</w:t>
      </w:r>
      <w:r>
        <w:t xml:space="preserve"> </w:t>
      </w:r>
      <w:r>
        <w:t xml:space="preserve">District IV - Hardin, Grayson, Nelson, Washington, Marion, Larue, Taylor, Adair, Cumberland, Monroe, Barren, Green, Hart, Edmonson, Metcalfe.</w:t>
      </w:r>
    </w:p>
    <w:p>
      <w:pPr>
        <w:pStyle w:val="kar_subsection"/>
      </w:pPr>
      <w:r>
        <w:rPr>
          <w:u w:val="single"/>
        </w:rPr>
        <w:t xml:space="preserve">(5)</w:t>
      </w:r>
      <w:r>
        <w:t xml:space="preserve"> </w:t>
      </w:r>
      <w:r>
        <w:t xml:space="preserve">District V - Carroll, Owen, Grant, Harrison, Robertson, Bracken, Pendleton, Gallatin, Boone, Kenton, Campbell, Trimble, Henry.</w:t>
      </w:r>
    </w:p>
    <w:p>
      <w:pPr>
        <w:pStyle w:val="kar_subsection"/>
      </w:pPr>
      <w:r>
        <w:rPr>
          <w:u w:val="single"/>
        </w:rPr>
        <w:t xml:space="preserve">(6)</w:t>
      </w:r>
      <w:r>
        <w:t xml:space="preserve"> </w:t>
      </w:r>
      <w:r>
        <w:t xml:space="preserve">District VI - Franklin, Scott, Anderson, Woodford, Fayette, Mercer, Jessamine, Boyle, Casey, Lincoln, Garrard, Rockcastle, Lee, Estill, Powell, Clark, Madison.</w:t>
      </w:r>
    </w:p>
    <w:p>
      <w:pPr>
        <w:pStyle w:val="kar_subsection"/>
      </w:pPr>
      <w:r>
        <w:rPr>
          <w:u w:val="single"/>
        </w:rPr>
        <w:t xml:space="preserve">(7)</w:t>
      </w:r>
      <w:r>
        <w:t xml:space="preserve"> </w:t>
      </w:r>
      <w:r>
        <w:t xml:space="preserve">District VII - Lawrence, Magoffin, Johnson, Martin, Pike, Floyd, Breathitt, Knott, Perry, Letcher, Leslie, Harlan, Owsley.</w:t>
      </w:r>
    </w:p>
    <w:p>
      <w:pPr>
        <w:pStyle w:val="kar_subsection"/>
      </w:pPr>
      <w:r>
        <w:rPr>
          <w:u w:val="single"/>
        </w:rPr>
        <w:t xml:space="preserve">(8)</w:t>
      </w:r>
      <w:r>
        <w:t xml:space="preserve"> </w:t>
      </w:r>
      <w:r>
        <w:t xml:space="preserve">District VIII - Mason, Lewis, Greenup, Carter, Boyd, Morgan, Wolfe, Menifee, Montgomery, Bath, Rowan, Fleming, Nicholas, Bourbon, Elliott.</w:t>
      </w:r>
    </w:p>
    <w:p>
      <w:pPr>
        <w:pStyle w:val="kar_subsection"/>
      </w:pPr>
      <w:r>
        <w:rPr>
          <w:u w:val="single"/>
        </w:rPr>
        <w:t xml:space="preserve">(9)</w:t>
      </w:r>
      <w:r>
        <w:t xml:space="preserve"> </w:t>
      </w:r>
      <w:r>
        <w:t xml:space="preserve">District IX - Clinton, Russell, Wayne, Pulaski, McCreary, Whitley, Laurel, Clay, Knox, Bell, Jackson.</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20,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26, 2021 at 3:00 p.m.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administration of KRS 150.022 by establishing the required commission districts for Fish and Wildlife Commission members.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to correct the numbering convention in the regulation to be consistent with the standard convention. (c) How does the amendment conform to the authorizing statutes: The amendment does not alter the commission districts, which are established in accordance with KRS 150.022(1).</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will assist in increasing the readability of the regulation. (3) List the type and number of individuals, businesses, organizations or state and local governments that will be affected: All sportsmen within the commonwealth.</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sportsmen will not need to perform any action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comply with this amendment.</w:t>
      </w:r>
    </w:p>
    <w:p>
      <w:pPr>
        <w:pStyle w:val="kar_normal"/>
        <w:ind w:left="576"/>
      </w:pPr>
      <w:r>
        <w:t xml:space="preserve">(c) As a result of compliance, what benefits will accrue to the entities identified in question (3):</w:t>
      </w:r>
    </w:p>
    <w:p>
      <w:pPr>
        <w:pStyle w:val="kar_normal"/>
        <w:ind w:left="720"/>
      </w:pPr>
      <w:r>
        <w:t xml:space="preserve">The amendment will benefit the sportsmen by increasing the readability of the regulation.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 amendment to this administrative regulation.</w:t>
      </w:r>
    </w:p>
    <w:p>
      <w:pPr>
        <w:pStyle w:val="kar_normal"/>
        <w:ind w:left="576"/>
      </w:pPr>
      <w:r>
        <w:t xml:space="preserve">(b) On a continuing basis:</w:t>
      </w:r>
    </w:p>
    <w:p>
      <w:pPr>
        <w:pStyle w:val="kar_normal"/>
        <w:ind w:left="720"/>
      </w:pPr>
      <w:r>
        <w:t xml:space="preserve">There will be no cost to implement the amendment to this administrative regulation. (6) What is the source of funding to be used for implementation and enforcement of this administrative regulation: The Fish and Game Fund.</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No increase in fees or funding will be necessary to implement the amendment to the regulation. (8) State whether or not this administrative regulation establishes any fees directly or indirectly increases any fees. This amendment does not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as all individuals are treated in the same manner.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150.0221 and 150.025.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amendment should have no effect on the expenditures of revenues for any entity.</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revenue.</w:t>
      </w:r>
    </w:p>
    <w:p>
      <w:pPr>
        <w:pStyle w:val="kar_normal"/>
        <w:ind w:left="576"/>
      </w:pPr>
      <w:r>
        <w:t xml:space="preserve">(c) How much will it cost to administer this program for the first year?</w:t>
      </w:r>
    </w:p>
    <w:p>
      <w:pPr>
        <w:pStyle w:val="kar_normal"/>
        <w:ind w:left="720"/>
      </w:pPr>
      <w:r>
        <w:t xml:space="preserve">There will be no additional cost to administer this amendment to the regulation.</w:t>
      </w:r>
    </w:p>
    <w:p>
      <w:pPr>
        <w:pStyle w:val="kar_normal"/>
        <w:ind w:left="576"/>
      </w:pPr>
      <w:r>
        <w:t xml:space="preserve">(d) How much will it cost to administer this program for subsequent years?</w:t>
      </w:r>
    </w:p>
    <w:p>
      <w:pPr>
        <w:pStyle w:val="kar_normal"/>
        <w:ind w:left="720"/>
      </w:pPr>
      <w:r>
        <w:t xml:space="preserve">There will be no additional cost to administer this amendment to the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2c1ad904b445ea" /><Relationship Type="http://schemas.openxmlformats.org/officeDocument/2006/relationships/settings" Target="/word/settings.xml" Id="R4aa514866444462d" /></Relationships>
</file>