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3cbe34b5244db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4:050.</w:t>
      </w:r>
      <w:r>
        <w:t xml:space="preserve"> </w:t>
      </w:r>
      <w:r>
        <w:t xml:space="preserve">Swan Lake Unit of Boatwright Wildlife Management Area.</w:t>
      </w:r>
    </w:p>
    <w:p>
      <w:pPr>
        <w:pStyle w:val="kar_markup_metadata"/>
      </w:pPr>
      <w:r>
        <w:t xml:space="preserve">RELATES TO: </w:t>
      </w:r>
      <w:r>
        <w:t xml:space="preserve">KRS 150.010, 150.015, 150.600</w:t>
      </w:r>
    </w:p>
    <w:p>
      <w:pPr>
        <w:pStyle w:val="kar_markup_metadata"/>
      </w:pPr>
      <w:r>
        <w:t xml:space="preserve">STATUTORY AUTHORITY: </w:t>
      </w:r>
      <w:r>
        <w:t xml:space="preserve">KRS 150.025(1)(g), 150.600(1)</w:t>
      </w:r>
    </w:p>
    <w:p>
      <w:pPr>
        <w:pStyle w:val="kar_markup_metadata"/>
      </w:pPr>
      <w:r>
        <w:t xml:space="preserve">NECESSITY, FUNCTION, AND CONFORMITY: </w:t>
      </w:r>
      <w:r>
        <w:t xml:space="preserve">KRS 150.025(1)(g) authorizes the department to make administrative regulations that apply to a limited area or to the entire state. KRS 150.600(1) authorizes the department to establish waterfowl refuges on public or private lands. This administrative regulation establishes </w:t>
      </w:r>
      <w:r>
        <w:t>[</w:t>
      </w:r>
      <w:r>
        <w:rPr>
          <w:strike w:val="true"/>
        </w:rPr>
        <w:t xml:space="preserve">area</w:t>
      </w:r>
      <w:r>
        <w:t>]</w:t>
      </w:r>
      <w:r>
        <w:t xml:space="preserve"> use restrictions for the Swan Lake Unit of Boatwright Wildlife Management Area.</w:t>
      </w:r>
    </w:p>
    <w:p>
      <w:pPr>
        <w:pStyle w:val="kar_section"/>
      </w:pPr>
      <w:r>
        <w:t xml:space="preserve">Section 1.</w:t>
      </w:r>
      <w:r>
        <w:t xml:space="preserve"> </w:t>
      </w:r>
      <w:r>
        <w:t xml:space="preserve">Restrictions.</w:t>
      </w:r>
    </w:p>
    <w:p>
      <w:pPr>
        <w:pStyle w:val="kar_subsection"/>
      </w:pPr>
      <w:r>
        <w:t xml:space="preserve">(1)</w:t>
      </w:r>
      <w:r>
        <w:t xml:space="preserve"> </w:t>
      </w:r>
      <w:r>
        <w:t xml:space="preserve">The Swan Lake Unit of Boatwright Wildlife Management Area shall be closed to all public access from October 15 through March 15, except for:</w:t>
      </w:r>
    </w:p>
    <w:p>
      <w:pPr>
        <w:pStyle w:val="kar_paragraph"/>
      </w:pPr>
      <w:r>
        <w:t xml:space="preserve">(a)</w:t>
      </w:r>
      <w:r>
        <w:t xml:space="preserve"> </w:t>
      </w:r>
      <w:r>
        <w:t xml:space="preserve">Authorized personnel from:</w:t>
      </w:r>
    </w:p>
    <w:p>
      <w:pPr>
        <w:pStyle w:val="kar_subparagraph"/>
      </w:pPr>
      <w:r>
        <w:t xml:space="preserve">1.</w:t>
      </w:r>
      <w:r>
        <w:t xml:space="preserve"> </w:t>
      </w:r>
      <w:r>
        <w:t xml:space="preserve">The department; or</w:t>
      </w:r>
    </w:p>
    <w:p>
      <w:pPr>
        <w:pStyle w:val="kar_subparagraph"/>
      </w:pPr>
      <w:r>
        <w:t xml:space="preserve">2.</w:t>
      </w:r>
      <w:r>
        <w:t xml:space="preserve"> </w:t>
      </w:r>
      <w:r>
        <w:t xml:space="preserve">The U.S. Fish and Wildlife Service.</w:t>
      </w:r>
    </w:p>
    <w:p>
      <w:pPr>
        <w:pStyle w:val="kar_paragraph"/>
      </w:pPr>
      <w:r>
        <w:t xml:space="preserve">(b)</w:t>
      </w:r>
      <w:r>
        <w:t xml:space="preserve"> </w:t>
      </w:r>
      <w:r>
        <w:t xml:space="preserve">Hunters assigned from a daily department quota hunt drawing during the regular waterfowl season, pursuant to 301 KAR 2:222.</w:t>
      </w:r>
    </w:p>
    <w:p>
      <w:pPr>
        <w:pStyle w:val="kar_subsection"/>
      </w:pPr>
      <w:r>
        <w:t xml:space="preserve">(2)</w:t>
      </w:r>
      <w:r>
        <w:t xml:space="preserve"> </w:t>
      </w:r>
      <w:r>
        <w:t xml:space="preserve">A person shall not:</w:t>
      </w:r>
    </w:p>
    <w:p>
      <w:pPr>
        <w:pStyle w:val="kar_paragraph"/>
      </w:pPr>
      <w:r>
        <w:t xml:space="preserve">(a)</w:t>
      </w:r>
      <w:r>
        <w:t xml:space="preserve"> </w:t>
      </w:r>
      <w:r>
        <w:t xml:space="preserve">Have an unleashed pet;</w:t>
      </w:r>
    </w:p>
    <w:p>
      <w:pPr>
        <w:pStyle w:val="kar_paragraph"/>
      </w:pPr>
      <w:r>
        <w:t xml:space="preserve">(b)</w:t>
      </w:r>
      <w:r>
        <w:t xml:space="preserve"> </w:t>
      </w:r>
      <w:r>
        <w:t xml:space="preserve">Camp except in a designated area;</w:t>
      </w:r>
    </w:p>
    <w:p>
      <w:pPr>
        <w:pStyle w:val="kar_paragraph"/>
      </w:pPr>
      <w:r>
        <w:t xml:space="preserve">(c)</w:t>
      </w:r>
      <w:r>
        <w:t xml:space="preserve"> </w:t>
      </w:r>
      <w:r>
        <w:t xml:space="preserve">Camp for more than fourteen (14) consecutive days;</w:t>
      </w:r>
    </w:p>
    <w:p>
      <w:pPr>
        <w:pStyle w:val="kar_paragraph"/>
      </w:pPr>
      <w:r>
        <w:t xml:space="preserve">(d)</w:t>
      </w:r>
      <w:r>
        <w:t xml:space="preserve"> </w:t>
      </w:r>
      <w:r>
        <w:t xml:space="preserve">Camp with a recreational vehicle; or</w:t>
      </w:r>
    </w:p>
    <w:p>
      <w:pPr>
        <w:pStyle w:val="kar_paragraph"/>
      </w:pPr>
      <w:r>
        <w:t xml:space="preserve">(e)</w:t>
      </w:r>
      <w:r>
        <w:t xml:space="preserve"> </w:t>
      </w:r>
      <w:r>
        <w:t xml:space="preserve">Use a firearm to take frogs.</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14,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25, 2021 at 10:00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use restrictions for the Swan Lake Unit of Boatwright Wildlife Management Area.</w:t>
      </w:r>
    </w:p>
    <w:p>
      <w:pPr>
        <w:pStyle w:val="kar_normal"/>
        <w:ind w:left="576"/>
      </w:pPr>
      <w:r>
        <w:t xml:space="preserve">(b) The necessity of this administrative regulation:</w:t>
      </w:r>
    </w:p>
    <w:p>
      <w:pPr>
        <w:pStyle w:val="kar_normal"/>
        <w:ind w:left="720"/>
      </w:pPr>
      <w:r>
        <w:t xml:space="preserve">This regulation is necessary to establish use restrictions consistent with waterfowl refuge status to limit disturbance to water-fowl.</w:t>
      </w:r>
    </w:p>
    <w:p>
      <w:pPr>
        <w:pStyle w:val="kar_normal"/>
        <w:ind w:left="576"/>
      </w:pPr>
      <w:r>
        <w:t xml:space="preserve">(c) How this administrative regulation conforms to the content of the authorizing statutes:</w:t>
      </w:r>
    </w:p>
    <w:p>
      <w:pPr>
        <w:pStyle w:val="kar_normal"/>
        <w:ind w:left="720"/>
      </w:pPr>
      <w:r>
        <w:t xml:space="preserve">KRS 150.025(1)(g) authorizes the department to make administrative regulations that apply to a limited area or to the entire state. KRS 150.600(1) authorizes the department to establish waterfowl refuges on public or private lands.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Swan Lake unit of the Boatwright Wildlife Management Area restrictions.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and simplifies language in the ex-isting regulation.</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Individuals utilizing the Swan Lake unit of the Boatwright Wildlife Management Area will be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Legal use of the Swan Lake unit of the Boatwright Wildlife Management Area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Additional fees or funding for direct implementation of this regulation are not necessary as the regulation already exists.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 This administrative regulation does not establish any fees not dies it indirectly increase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state or local government units will be impacted by this change.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150.010, 150.015, KRS 150.025(1)(g), 150.600(1)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state and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642bb4b6c5465d" /><Relationship Type="http://schemas.openxmlformats.org/officeDocument/2006/relationships/settings" Target="/word/settings.xml" Id="R566b3d38700c4caa" /></Relationships>
</file>