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0429de24c54c9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w:t>
      </w:r>
      <w:r>
        <w:rPr>
          <w:u w:val="single"/>
        </w:rPr>
        <w:t xml:space="preserve">,</w:t>
      </w:r>
      <w:r>
        <w:t xml:space="preserve"> or gathering using the area for a specific event.</w:t>
      </w:r>
    </w:p>
    <w:p>
      <w:pPr>
        <w:pStyle w:val="kar_subsection"/>
      </w:pPr>
      <w:r>
        <w:t xml:space="preserve">(3)</w:t>
      </w:r>
      <w:r>
        <w:t xml:space="preserve"> </w:t>
      </w:r>
      <w:r>
        <w:t xml:space="preserve">"The Peabody Wildlife Management Area" means the lands in Hopkins, Ohio</w:t>
      </w:r>
      <w:r>
        <w:rPr>
          <w:u w:val="single"/>
        </w:rPr>
        <w:t xml:space="preserve">,</w:t>
      </w:r>
      <w:r>
        <w:t xml:space="preserve">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provided in Sections 3 and 4 of this administrative regulation, a person sixteen (16) years or older while on the area shall:</w:t>
      </w:r>
    </w:p>
    <w:p>
      <w:pPr>
        <w:pStyle w:val="kar_subsection"/>
      </w:pPr>
      <w:r>
        <w:t xml:space="preserve">(1)</w:t>
      </w:r>
      <w:r>
        <w:t xml:space="preserve"> </w:t>
      </w:r>
      <w:r>
        <w:t xml:space="preserve">Have in his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specified in 301 KAR 3:022.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a form provided by the department; and</w:t>
      </w:r>
    </w:p>
    <w:p>
      <w:pPr>
        <w:pStyle w:val="kar_paragraph"/>
      </w:pPr>
      <w:r>
        <w:t xml:space="preserve">(b)</w:t>
      </w:r>
      <w:r>
        <w:t xml:space="preserve"> </w:t>
      </w:r>
      <w:r>
        <w:t xml:space="preserve">Pay the fee specified in 301 KAR 3:022.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r>
        <w:rPr>
          <w:u w:val="single"/>
        </w:rPr>
        <w:t xml:space="preserve">\</w:t>
      </w:r>
      <w:r>
        <w:t>[</w:t>
      </w:r>
      <w:r>
        <w:rPr>
          <w:strike w:val="true"/>
        </w:rPr>
        <w:t xml:space="preserve">; or</w:t>
      </w:r>
      <w:r>
        <w:t>]</w:t>
      </w:r>
    </w:p>
    <w:p>
      <w:pPr>
        <w:pStyle w:val="kar_paragraph"/>
      </w:pPr>
      <w:r>
        <w:t xml:space="preserve">(b)</w:t>
      </w:r>
      <w:r>
        <w:t xml:space="preserve"> </w:t>
      </w:r>
      <w:r>
        <w:t xml:space="preserve">At greater than idle speed;</w:t>
      </w:r>
      <w:r>
        <w:rPr>
          <w:u w:val="single"/>
        </w:rPr>
        <w:t xml:space="preserve">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and Starfire and Robinson Forest Wildlife Management Area Permit Application, July 04"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28,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27, 2021 at 9:00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Peabody Wildlife Management Area use requirements and restrictions.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 (c) How does the amendment conform to the authorizing statutes: See (1) (c)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 (d) above. (3) List the type and number of individuals, businesses, organizations or state and local governments that will be affected: The users of the Peabody Wildlife Management Area will be affected by this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Legal use of the Peabody Wildlife management area.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(6) What is the source of funding to be used for implementation and enforcement of this administrative regulation: The source of funding is the State Game and Fish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 (8) State whether or not this administrative regulation establishes any fees directly or indirectly increases any fees. This administrative regulation does not establish any additional fees nor does it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150.195(4)(f), (g),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2485c876e4af2" /><Relationship Type="http://schemas.openxmlformats.org/officeDocument/2006/relationships/settings" Target="/word/settings.xml" Id="R7864535f1423484e" /></Relationships>
</file>