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121a2ca52b4e9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7:090.</w:t>
      </w:r>
      <w:r>
        <w:t xml:space="preserve"> </w:t>
      </w:r>
      <w:r>
        <w:t xml:space="preserve">Medical services.</w:t>
      </w:r>
    </w:p>
    <w:p>
      <w:pPr>
        <w:pStyle w:val="kar_markup_metadata"/>
      </w:pPr>
      <w:r>
        <w:t xml:space="preserve">RELATES TO: </w:t>
      </w:r>
      <w:r>
        <w:t xml:space="preserve">KRS 72.025, 441.045, 441.055, 441.560</w:t>
      </w:r>
    </w:p>
    <w:p>
      <w:pPr>
        <w:pStyle w:val="kar_markup_metadata"/>
      </w:pPr>
      <w:r>
        <w:t xml:space="preserve">STATUTORY AUTHORITY: </w:t>
      </w:r>
      <w:r>
        <w:t xml:space="preserve">KRS </w:t>
      </w:r>
      <w:r>
        <w:rPr>
          <w:u w:val="single"/>
        </w:rPr>
        <w:t xml:space="preserve">196.035, 197.020,</w:t>
      </w:r>
      <w:r>
        <w:t xml:space="preserve"> 441.055, 441.560</w:t>
      </w:r>
    </w:p>
    <w:p>
      <w:pPr>
        <w:pStyle w:val="kar_markup_metadata"/>
      </w:pPr>
      <w:r>
        <w:t xml:space="preserve">NECESSITY, FUNCTION, AND CONFORMITY: </w:t>
      </w:r>
      <w:r>
        <w:rPr>
          <w:u w:val="single"/>
        </w:rPr>
        <w:t xml:space="preserve">KRS 196.035 authorizes the secretary to promulgate administrative regulations necessary or suitable for the proper administration of the functions of the cabinet or any division in the cabinet. KRS 441.560 requires the department to promulgate administrative regulations relating to the transfer of prisoners to the department for medical treatment and care.</w:t>
      </w:r>
      <w:r>
        <w:t xml:space="preserve"> KRS 441.055 requires the Department of Corrections to promulgate administrative regulations establishing minimum standards for jails that house state prisoners. This administrative regulation establishes procedures to provide proper medical services in restricted custody centers.</w:t>
      </w:r>
    </w:p>
    <w:p>
      <w:pPr>
        <w:pStyle w:val="kar_section"/>
      </w:pPr>
      <w:r>
        <w:t xml:space="preserve">Section 1.</w:t>
      </w:r>
      <w:r>
        <w:t xml:space="preserve"> </w:t>
      </w:r>
      <w:r>
        <w:t xml:space="preserve">Medical Services.</w:t>
      </w:r>
    </w:p>
    <w:p>
      <w:pPr>
        <w:pStyle w:val="kar_subsection"/>
      </w:pPr>
      <w:r>
        <w:t xml:space="preserve">(1)</w:t>
      </w:r>
      <w:r>
        <w:t xml:space="preserve"> </w:t>
      </w:r>
      <w:r>
        <w:t xml:space="preserve">The center's medical services shall be provided by contracting with a Kentucky licensed health care provider.</w:t>
      </w:r>
    </w:p>
    <w:p>
      <w:pPr>
        <w:pStyle w:val="kar_subsection"/>
      </w:pPr>
      <w:r>
        <w:t xml:space="preserve">(2)</w:t>
      </w:r>
      <w:r>
        <w:t xml:space="preserve"> </w:t>
      </w:r>
      <w:r>
        <w:t xml:space="preserve">The medical authority shall be a licensed practical nurse (LPN), a higher level of licensed nurse, a licensed medical doctor, or licensed doctor of osteopathy. Telehealth services may be used.</w:t>
      </w:r>
    </w:p>
    <w:p>
      <w:pPr>
        <w:pStyle w:val="kar_subsection"/>
      </w:pPr>
      <w:r>
        <w:t xml:space="preserve">(3)</w:t>
      </w:r>
      <w:r>
        <w:t xml:space="preserve"> </w:t>
      </w:r>
      <w:r>
        <w:t xml:space="preserve">The health care staff and mental health professionals shall not be restricted by the jailer in the performance of their duties except to adhere to the center's security requirements.</w:t>
      </w:r>
    </w:p>
    <w:p>
      <w:pPr>
        <w:pStyle w:val="kar_subsection"/>
      </w:pPr>
      <w:r>
        <w:t xml:space="preserve">(4)</w:t>
      </w:r>
      <w:r>
        <w:t xml:space="preserve"> </w:t>
      </w:r>
      <w:r>
        <w:t xml:space="preserve">All health care staff working in the center shall comply with state licensure and certificate requirements commensurate with similar health care personnel working elsewhere in the community. Copies of the licenses and certificates for health care staff employed by the center shall be maintained on file within the center.</w:t>
      </w:r>
    </w:p>
    <w:p>
      <w:pPr>
        <w:pStyle w:val="kar_subsection"/>
      </w:pPr>
      <w:r>
        <w:t xml:space="preserve">(5)</w:t>
      </w:r>
      <w:r>
        <w:t xml:space="preserve"> </w:t>
      </w:r>
      <w:r>
        <w:t xml:space="preserve">A daily medical log shall be maintained documenting specific medical treatment rendered in the center. This log shall be kept current to the preceding hour.</w:t>
      </w:r>
    </w:p>
    <w:p>
      <w:pPr>
        <w:pStyle w:val="kar_subsection"/>
      </w:pPr>
      <w:r>
        <w:t xml:space="preserve">(6)</w:t>
      </w:r>
      <w:r>
        <w:t xml:space="preserve"> </w:t>
      </w:r>
      <w:r>
        <w:t xml:space="preserve">Prisoners shall not perform any medical functions within the center.</w:t>
      </w:r>
    </w:p>
    <w:p>
      <w:pPr>
        <w:pStyle w:val="kar_subsection"/>
      </w:pPr>
      <w:r>
        <w:t xml:space="preserve">(7)</w:t>
      </w:r>
      <w:r>
        <w:t xml:space="preserve"> </w:t>
      </w:r>
      <w:r>
        <w:t xml:space="preserve">Prisoners shall be informed verbally and in writing at the time of admission the methods of gaining access to medical care within the center.</w:t>
      </w:r>
    </w:p>
    <w:p>
      <w:pPr>
        <w:pStyle w:val="kar_subsection"/>
      </w:pPr>
      <w:r>
        <w:t xml:space="preserve">(8)</w:t>
      </w:r>
      <w:r>
        <w:t xml:space="preserve"> </w:t>
      </w:r>
      <w:r>
        <w:t xml:space="preserve">All medical procedures shall be performed according to orders issued by the responsible medical authority.</w:t>
      </w:r>
    </w:p>
    <w:p>
      <w:pPr>
        <w:pStyle w:val="kar_subsection"/>
      </w:pPr>
      <w:r>
        <w:t xml:space="preserve">(9)</w:t>
      </w:r>
      <w:r>
        <w:t xml:space="preserve"> </w:t>
      </w:r>
      <w:r>
        <w:t xml:space="preserve">Medical screening information shall be transferred to the center from the jail on each prisoner. Jail personnel shall ensure that the information is current when the prisoner is transferred. The medical screening inquiry shall include </w:t>
      </w:r>
      <w:r>
        <w:t>[</w:t>
      </w:r>
      <w:r>
        <w:rPr>
          <w:strike w:val="true"/>
        </w:rPr>
        <w:t xml:space="preserve">but not be limited to</w:t>
      </w:r>
      <w:r>
        <w:t>]</w:t>
      </w:r>
      <w:r>
        <w:t xml:space="preserve">:</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(10)</w:t>
      </w:r>
      <w:r>
        <w:t xml:space="preserve"> </w:t>
      </w:r>
      <w:r>
        <w:t xml:space="preserve">Medical, dental, and psychological care for prisoners shall be provided in accordance with KRS Chapter 441.</w:t>
      </w:r>
    </w:p>
    <w:p>
      <w:pPr>
        <w:pStyle w:val="kar_subsection"/>
      </w:pPr>
      <w:r>
        <w:t xml:space="preserve">(11)</w:t>
      </w:r>
      <w:r>
        <w:t xml:space="preserve"> </w:t>
      </w:r>
      <w:r>
        <w:t xml:space="preserve">Medical research shall not be permitted on any prisoner in the center.</w:t>
      </w:r>
    </w:p>
    <w:p>
      <w:pPr>
        <w:pStyle w:val="kar_subsection"/>
      </w:pPr>
      <w:r>
        <w:t xml:space="preserve">(12)</w:t>
      </w:r>
      <w:r>
        <w:t xml:space="preserve"> </w:t>
      </w:r>
      <w:r>
        <w:t xml:space="preserve">Access to the prisoner's medical file shall be controlled by the medical authority and the jailer. The medical record shall be separate from custody and other administrative records of the center.</w:t>
      </w:r>
    </w:p>
    <w:p>
      <w:pPr>
        <w:pStyle w:val="kar_subsection"/>
      </w:pPr>
      <w:r>
        <w:t xml:space="preserve">(13)</w:t>
      </w:r>
      <w:r>
        <w:t xml:space="preserve"> </w:t>
      </w:r>
      <w:r>
        <w:t xml:space="preserve">The jailer or designee shall notify the coroner, if a prisoner dies while in the jail's custody, to allow for a postmortem examination pursuant to KRS 72.025.</w:t>
      </w:r>
    </w:p>
    <w:p>
      <w:pPr>
        <w:pStyle w:val="kar_subsection"/>
      </w:pPr>
      <w:r>
        <w:t xml:space="preserve">(14)</w:t>
      </w:r>
      <w:r>
        <w:t xml:space="preserve"> </w:t>
      </w:r>
      <w:r>
        <w:t xml:space="preserve">The center shall have first aid kits available at all times.</w:t>
      </w:r>
    </w:p>
    <w:p>
      <w:pPr>
        <w:pStyle w:val="kar_subsection"/>
      </w:pPr>
      <w:r>
        <w:t xml:space="preserve">(15)</w:t>
      </w:r>
      <w:r>
        <w:t xml:space="preserve"> </w:t>
      </w:r>
      <w:r>
        <w:t xml:space="preserve">If a urine surveillance program is in effect</w:t>
      </w:r>
      <w:r>
        <w:rPr>
          <w:u w:val="single"/>
        </w:rPr>
        <w:t xml:space="preserve">,</w:t>
      </w:r>
      <w:r>
        <w:t xml:space="preserve"> there shall be written procedures for carrying out the program</w:t>
      </w:r>
    </w:p>
    <w:p>
      <w:pPr>
        <w:pStyle w:val="kar_section"/>
      </w:pPr>
      <w:r>
        <w:t xml:space="preserve">Section 2.</w:t>
      </w:r>
      <w:r>
        <w:t xml:space="preserve"> </w:t>
      </w:r>
      <w:r>
        <w:t xml:space="preserve">Medical Transfers pursuant to KRS 441.560.</w:t>
      </w:r>
    </w:p>
    <w:p>
      <w:pPr>
        <w:pStyle w:val="kar_subsection"/>
      </w:pPr>
      <w:r>
        <w:t xml:space="preserve">(1)</w:t>
      </w:r>
      <w:r>
        <w:t xml:space="preserve"> </w:t>
      </w:r>
      <w:r>
        <w:t xml:space="preserve">A jailer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which is not available at the local jail.</w:t>
      </w:r>
    </w:p>
    <w:p>
      <w:pPr>
        <w:pStyle w:val="kar_subsection"/>
      </w:pPr>
      <w:r>
        <w:t xml:space="preserve">(2)</w:t>
      </w:r>
      <w:r>
        <w:t xml:space="preserve"> </w:t>
      </w:r>
      <w:r>
        <w:t xml:space="preserve">The transfer request shall be submitted to the Classification Branch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pursuant to KRS 441.560,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pursuant to KRS 441.560, the prisoner shall be transported by the department.</w:t>
      </w:r>
    </w:p>
    <w:p>
      <w:pPr>
        <w:pStyle w:val="kar_signature"/>
      </w:pPr>
      <w:r>
        <w:t xml:space="preserve">The Jail Standards Review Commission established pursuant to KRS 441.055(1)(b) has approved the standards in this administrative regulation at its meeting on July 13, 2021 prior to its filing with the Legislative Research Commission in compliance with KRS 13A.120(3), 13A.220(6)(a), and 441.055(2).</w:t>
      </w:r>
    </w:p>
    <w:p>
      <w:pPr>
        <w:pStyle w:val="kar_signature"/>
      </w:pPr>
      <w:r>
        <w:t xml:space="preserve">COOKIE CREWS, Commissioner</w:t>
      </w:r>
    </w:p>
    <w:p>
      <w:pPr>
        <w:pStyle w:val="kar_normal"/>
      </w:pPr>
      <w:r>
        <w:t xml:space="preserve"/>
      </w:r>
    </w:p>
    <w:p>
      <w:pPr>
        <w:pStyle w:val="kar_approved_by"/>
      </w:pPr>
      <w:r>
        <w:t xml:space="preserve">APPROVED BY AGENCY: July 23, 2021</w:t>
      </w:r>
    </w:p>
    <w:p>
      <w:pPr>
        <w:pStyle w:val="kar_filed"/>
      </w:pPr>
      <w:r>
        <w:t xml:space="preserve">FILED WITH LRC: August 3, 2021 at 12:15 p.m.</w:t>
      </w:r>
    </w:p>
    <w:p>
      <w:pPr>
        <w:pStyle w:val="kar_normal"/>
      </w:pPr>
      <w:r>
        <w:t xml:space="preserve"/>
      </w:r>
    </w:p>
    <w:p>
      <w:pPr>
        <w:pStyle w:val="kar_comment_period"/>
      </w:pPr>
      <w:r>
        <w:t xml:space="preserve">PUBLIC HEARING AND PUBLIC COMMENT PERIOD: A public hearing on this administrative regulation will be held on October 21, 2021, at 9:00 a.m. at the Justice and Public Safety Cabinet, 125 Holmes Street, Frankfort, Kentucky 40601. Any person who wishes to be heard at this hearing shall notify the agency in writing by five workdays prior to the hearing of their intent to attend. If a notice of intent to attend the hearing is not received by that date, the hearing may be cancelled. If you do not wish to be heard at the public hearing, you may submit written comments on the proposed administrative regulation. Written comments shall be accepted through October 31, 2021. Send written notice of intent to be heard at the public hearing or written comments on the proposed administrative regulation to the contact person.</w:t>
      </w:r>
    </w:p>
    <w:p>
      <w:pPr>
        <w:pStyle w:val="kar_contact_person"/>
      </w:pPr>
      <w:r>
        <w:t xml:space="preserve">CONTACT PERSON: Amy V. Barker, Assistant General Counsel, Justice and Public Safety Cabinet,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standards to provide proper medical services in restricted custody centers.</w:t>
      </w:r>
    </w:p>
    <w:p>
      <w:pPr>
        <w:pStyle w:val="kar_normal"/>
        <w:ind w:left="576"/>
      </w:pPr>
      <w:r>
        <w:t xml:space="preserve">(b) The necessity of this administrative regulation:</w:t>
      </w:r>
    </w:p>
    <w:p>
      <w:pPr>
        <w:pStyle w:val="kar_normal"/>
        <w:ind w:left="720"/>
      </w:pPr>
      <w:r>
        <w:t xml:space="preserve">This administrative regulation complies with the requirement to adopt jail standards in KRS 441.055(1)(a), (b).</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complies with the requirement to adopt jail standards in KRS 441.055(1)(a),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establishes minimum medical services requirements for restricted custody centers.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statute citations for authority and enlarges the authorization language. It changes language in compliance with KRS Chap. 13A.</w:t>
      </w:r>
    </w:p>
    <w:p>
      <w:pPr>
        <w:pStyle w:val="kar_normal"/>
        <w:ind w:left="576"/>
      </w:pPr>
      <w:r>
        <w:t xml:space="preserve">(b) The necessity of the amendment to this administrative regulation:</w:t>
      </w:r>
    </w:p>
    <w:p>
      <w:pPr>
        <w:pStyle w:val="kar_normal"/>
        <w:ind w:left="720"/>
      </w:pPr>
      <w:r>
        <w:t xml:space="preserve">The amendment revises the standards as part of the review process in KRS 441.055(1)(b).</w:t>
      </w:r>
    </w:p>
    <w:p>
      <w:pPr>
        <w:pStyle w:val="kar_normal"/>
        <w:ind w:left="576"/>
      </w:pPr>
      <w:r>
        <w:t xml:space="preserve">(c) How the amendment conforms to the content of the authorizing statutes:</w:t>
      </w:r>
    </w:p>
    <w:p>
      <w:pPr>
        <w:pStyle w:val="kar_normal"/>
        <w:ind w:left="720"/>
      </w:pPr>
      <w:r>
        <w:t xml:space="preserve">The amendment revises the standards as part of the review process in KRS 441.055(1)(b).</w:t>
      </w:r>
    </w:p>
    <w:p>
      <w:pPr>
        <w:pStyle w:val="kar_normal"/>
        <w:ind w:left="576"/>
      </w:pPr>
      <w:r>
        <w:t xml:space="preserve">(d) How the amendment will assist in the effective administration of the statutes:</w:t>
      </w:r>
    </w:p>
    <w:p>
      <w:pPr>
        <w:pStyle w:val="kar_normal"/>
        <w:ind w:left="720"/>
      </w:pPr>
      <w:r>
        <w:t xml:space="preserve">It provides clarity to the regulation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44 county and regional restricted custody centers that house reduced custody Class C and D felons and their staff, approximately 50 Department of Corrections employees, including 15 Local Facilities staff, and approximately 1,500 inmates in the restricted custody centers, including 853 reduced custody Class C and D felons.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anticipated.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The regulation is clearer.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budgeted funds for the Department of Corrections and county budgeted funds for jail operating expenses.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No. The standards apply equally to all restricted custody centers.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Corrections and restricted custody centers.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196.035, 197.020, 441.055, 441.560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is generated by this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is generated by this administrative regulation.</w:t>
      </w:r>
    </w:p>
    <w:p>
      <w:pPr>
        <w:pStyle w:val="kar_normal"/>
        <w:ind w:left="576"/>
      </w:pPr>
      <w:r>
        <w:t xml:space="preserve">(c) How much will it cost to administer this program for the first year?</w:t>
      </w:r>
    </w:p>
    <w:p>
      <w:pPr>
        <w:pStyle w:val="kar_normal"/>
        <w:ind w:left="720"/>
      </w:pPr>
      <w:r>
        <w:t xml:space="preserve">For fiscal year 2021, the department paid the local jails approximately $105.9 million for the housing, transportation, and medical care of state inmates. Full service jails receive the largest portion of this funding. Plus, the department incurred approximately $1,451,110 in staff salaries and administrative costs. The jails will have some staff and administrative costs, but this program is a source of revenue for them.</w:t>
      </w:r>
    </w:p>
    <w:p>
      <w:pPr>
        <w:pStyle w:val="kar_normal"/>
        <w:ind w:left="576"/>
      </w:pPr>
      <w:r>
        <w:t xml:space="preserve">(d) How much will it cost to administer this program for subsequent years?</w:t>
      </w:r>
    </w:p>
    <w:p>
      <w:pPr>
        <w:pStyle w:val="kar_normal"/>
        <w:ind w:left="720"/>
      </w:pPr>
      <w:r>
        <w:t xml:space="preserve">Approximately the same as in (c).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6640d4c3ed4d40" /><Relationship Type="http://schemas.openxmlformats.org/officeDocument/2006/relationships/settings" Target="/word/settings.xml" Id="R2847699cdd274541" /></Relationships>
</file>