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a37886dfe44a13"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13:060.</w:t>
      </w:r>
      <w:r>
        <w:t xml:space="preserve"> </w:t>
      </w:r>
      <w:r>
        <w:t xml:space="preserve">Change of personal information regarding certification to carry a concealed deadly weapon pursuant to the Law Enforcement Officers Safety Act of 2004 (''LEOSA''), 18 U.S.C. 926C, for honorably retired elected or appointed peace officers.</w:t>
      </w:r>
    </w:p>
    <w:p>
      <w:pPr>
        <w:pStyle w:val="kar_markup_metadata"/>
      </w:pPr>
      <w:r>
        <w:t xml:space="preserve">RELATES TO: </w:t>
      </w:r>
      <w:r>
        <w:t xml:space="preserve">KRS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237.140 provides for the certification of honorably retired elected or appointed peace officers to carry a concealed deadly weapon pursuant to 18 U.S.C. 926C and requires the </w:t>
      </w:r>
      <w:r>
        <w:rPr>
          <w:u w:val="single"/>
        </w:rPr>
        <w:t xml:space="preserve">department </w:t>
      </w:r>
      <w:r>
        <w:t>[</w:t>
      </w:r>
      <w:r>
        <w:rPr>
          <w:strike w:val="true"/>
        </w:rPr>
        <w:t xml:space="preserve">Kentucky State Police</w:t>
      </w:r>
      <w:r>
        <w:t>]</w:t>
      </w:r>
      <w:r>
        <w:t xml:space="preserve"> to promulgate administrative regulations to implement the certification provisions. This administrative regulation establishes the requirements and procedures for the change of personal information regarding LEOSA licensees.</w:t>
      </w:r>
    </w:p>
    <w:p>
      <w:pPr>
        <w:pStyle w:val="kar_section"/>
      </w:pPr>
      <w:r>
        <w:t xml:space="preserve">Section 1.</w:t>
      </w:r>
      <w:r>
        <w:t xml:space="preserve"> </w:t>
      </w:r>
      <w:r>
        <w:t>[</w:t>
      </w:r>
      <w:r>
        <w:rPr>
          <w:strike w:val="true"/>
        </w:rPr>
        <w:t xml:space="preserve">Definition. (1) "License" means the document indicating the approved certification pursuant to the Law Enforcement Officers Safety Act of 2004, 18 U.S.C. 926C.</w:t>
      </w:r>
      <w:r>
        <w:t>]</w:t>
      </w:r>
    </w:p>
    <w:p>
      <w:pPr>
        <w:pStyle w:val="kar_section"/>
      </w:pPr>
      <w:r>
        <w:t>[</w:t>
      </w:r>
      <w:r>
        <w:rPr>
          <w:strike w:val="true"/>
        </w:rPr>
        <w:t xml:space="preserve">Section 2.</w:t>
      </w:r>
      <w:r>
        <w:t>]</w:t>
      </w:r>
      <w:r>
        <w:t xml:space="preserve"> </w:t>
      </w:r>
      <w:r>
        <w:t xml:space="preserve">Change of Personal Information.</w:t>
      </w:r>
    </w:p>
    <w:p>
      <w:pPr>
        <w:pStyle w:val="kar_subsection"/>
      </w:pPr>
      <w:r>
        <w:t xml:space="preserve">(1)</w:t>
      </w:r>
      <w:r>
        <w:t xml:space="preserve"> </w:t>
      </w:r>
      <w:r>
        <w:t xml:space="preserve">If the address or personal information of a licensee has changed, the licensee shall notify the department within thirty (30) days of the change of personal information on the "Law Enforcement Officers Safety Act Licensee Request for Change of Personal Information," KSP 120.</w:t>
      </w:r>
    </w:p>
    <w:p>
      <w:pPr>
        <w:pStyle w:val="kar_subsection"/>
      </w:pPr>
      <w:r>
        <w:t xml:space="preserve">(2)</w:t>
      </w:r>
      <w:r>
        <w:t xml:space="preserve"> </w:t>
      </w:r>
      <w:r>
        <w:t xml:space="preserve">The "Law Enforcement Officers Safety Act Licensee Request for Change of Personal Information," KSP 120, shall be:</w:t>
      </w:r>
    </w:p>
    <w:p>
      <w:pPr>
        <w:pStyle w:val="kar_paragraph"/>
      </w:pPr>
      <w:r>
        <w:t xml:space="preserve">(a)</w:t>
      </w:r>
      <w:r>
        <w:t xml:space="preserve"> </w:t>
      </w:r>
      <w:r>
        <w:t xml:space="preserve">Completed and signed by the licensee in the presence of the sheriff; and</w:t>
      </w:r>
    </w:p>
    <w:p>
      <w:pPr>
        <w:pStyle w:val="kar_paragraph"/>
      </w:pPr>
      <w:r>
        <w:t xml:space="preserve">(b)</w:t>
      </w:r>
      <w:r>
        <w:t xml:space="preserve"> </w:t>
      </w:r>
      <w:r>
        <w:t xml:space="preserve">Executed under oath.</w:t>
      </w:r>
    </w:p>
    <w:p>
      <w:pPr>
        <w:pStyle w:val="kar_subsection"/>
      </w:pPr>
      <w:r>
        <w:t xml:space="preserve">(3)</w:t>
      </w:r>
      <w:r>
        <w:t xml:space="preserve"> </w:t>
      </w:r>
      <w:r>
        <w:t xml:space="preserve">The sheriff shall verify the change of personal information as provided by 502 KAR 13:010, Section 4.</w:t>
      </w:r>
    </w:p>
    <w:p>
      <w:pPr>
        <w:pStyle w:val="kar_subsection"/>
      </w:pPr>
      <w:r>
        <w:t xml:space="preserve">(4)</w:t>
      </w:r>
      <w:r>
        <w:t xml:space="preserve"> </w:t>
      </w:r>
      <w:r>
        <w:t xml:space="preserve">The completed "Law Enforcement Officers Safety Act Licensee Request for Change of Personal Information," KSP 120, shall be:</w:t>
      </w:r>
    </w:p>
    <w:p>
      <w:pPr>
        <w:pStyle w:val="kar_paragraph"/>
      </w:pPr>
      <w:r>
        <w:t xml:space="preserve">(a)</w:t>
      </w:r>
      <w:r>
        <w:t xml:space="preserve"> </w:t>
      </w:r>
      <w:r>
        <w:t xml:space="preserve">Signed by the sheriff; and</w:t>
      </w:r>
    </w:p>
    <w:p>
      <w:pPr>
        <w:pStyle w:val="kar_paragraph"/>
      </w:pPr>
      <w:r>
        <w:t xml:space="preserve">(b)</w:t>
      </w:r>
      <w:r>
        <w:t xml:space="preserve"> </w:t>
      </w:r>
      <w:r>
        <w:t xml:space="preserve">Transmitted by the sheriff to the department pursuant to 502 KAR 11:010, Section 10.</w:t>
      </w:r>
    </w:p>
    <w:p>
      <w:pPr>
        <w:pStyle w:val="kar_section"/>
      </w:pPr>
      <w:r>
        <w:rPr>
          <w:u w:val="single"/>
        </w:rPr>
        <w:t xml:space="preserve">Section 2.</w:t>
      </w:r>
      <w:r>
        <w:t>[</w:t>
      </w:r>
      <w:r>
        <w:rPr>
          <w:strike w:val="true"/>
        </w:rPr>
        <w:t xml:space="preserve">Section 3.</w:t>
      </w:r>
      <w:r>
        <w:t>]</w:t>
      </w:r>
      <w:r>
        <w:t xml:space="preserve"> </w:t>
      </w:r>
      <w:r>
        <w:t xml:space="preserve">Incorporation by Reference.</w:t>
      </w:r>
    </w:p>
    <w:p>
      <w:pPr>
        <w:pStyle w:val="kar_subsection"/>
      </w:pPr>
      <w:r>
        <w:t xml:space="preserve">(1)</w:t>
      </w:r>
      <w:r>
        <w:t xml:space="preserve"> </w:t>
      </w:r>
      <w:r>
        <w:rPr>
          <w:u w:val="single"/>
        </w:rPr>
        <w:t xml:space="preserve">KSP Form 120,</w:t>
      </w:r>
      <w:r>
        <w:t xml:space="preserve"> "Law Enforcement Officers Safety Act Licensee Request for Change of Personal Information," </w:t>
      </w:r>
      <w:r>
        <w:t>[</w:t>
      </w:r>
      <w:r>
        <w:rPr>
          <w:strike w:val="true"/>
        </w:rPr>
        <w:t xml:space="preserve">KSP 120,</w:t>
      </w:r>
      <w:r>
        <w:t>]</w:t>
      </w:r>
      <w:r>
        <w:rPr>
          <w:u w:val="single"/>
        </w:rPr>
        <w:t xml:space="preserve">2006 edition</w:t>
      </w:r>
      <w:r>
        <w:t>[</w:t>
      </w:r>
      <w:r>
        <w:rPr>
          <w:strike w:val="true"/>
        </w:rPr>
        <w:t xml:space="preserve">08/06</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1250 Louisville, Road, Frankfort, Kentucky 40601, Monday through Friday, 8 a.m. to 4:30 p.m. The phone number for the Criminal Identification and Records Branch is (502) 227-8700. </w:t>
      </w:r>
      <w:r>
        <w:rPr>
          <w:u w:val="single"/>
        </w:rPr>
        <w:t xml:space="preserve">This material is also available on the department's Web site at kentuckystateppolice.org.</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and procedures for range qualification for certification.</w:t>
      </w:r>
    </w:p>
    <w:p>
      <w:pPr>
        <w:pStyle w:val="kar_normal"/>
        <w:ind w:left="576"/>
      </w:pPr>
      <w:r>
        <w:t xml:space="preserve">(b) The necessity of this administrative regulation:</w:t>
      </w:r>
    </w:p>
    <w:p>
      <w:pPr>
        <w:pStyle w:val="kar_normal"/>
        <w:ind w:left="720"/>
      </w:pPr>
      <w:r>
        <w:t xml:space="preserve">This regulation is necessary to establish the requirements and procedures for range qualification for certification.</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implementing the certification provisions.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establishing the appropriate procedures for qualifications.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serves to updates the forms currently in use by the department.</w:t>
      </w:r>
    </w:p>
    <w:p>
      <w:pPr>
        <w:pStyle w:val="kar_normal"/>
        <w:ind w:left="576"/>
      </w:pPr>
      <w:r>
        <w:t xml:space="preserve">(b) The necessity of the amendment to this administrative regulation:</w:t>
      </w:r>
    </w:p>
    <w:p>
      <w:pPr>
        <w:pStyle w:val="kar_normal"/>
        <w:ind w:left="720"/>
      </w:pPr>
      <w:r>
        <w:t xml:space="preserve">The amendment brings the revision up to date.</w:t>
      </w:r>
    </w:p>
    <w:p>
      <w:pPr>
        <w:pStyle w:val="kar_normal"/>
        <w:ind w:left="576"/>
      </w:pPr>
      <w:r>
        <w:t xml:space="preserve">(c) How the amendment conforms to the content of the authorizing statutes:</w:t>
      </w:r>
    </w:p>
    <w:p>
      <w:pPr>
        <w:pStyle w:val="kar_normal"/>
        <w:ind w:left="720"/>
      </w:pPr>
      <w:r>
        <w:t xml:space="preserve">The amendment assists in the administration of the statutes by establishing the appropriate procedures for qualifications.</w:t>
      </w:r>
    </w:p>
    <w:p>
      <w:pPr>
        <w:pStyle w:val="kar_normal"/>
        <w:ind w:left="576"/>
      </w:pPr>
      <w:r>
        <w:t xml:space="preserve">(d) How the amendment will assist in the effective administration of the statutes:</w:t>
      </w:r>
    </w:p>
    <w:p>
      <w:pPr>
        <w:pStyle w:val="kar_normal"/>
        <w:ind w:left="720"/>
      </w:pPr>
      <w:r>
        <w:t xml:space="preserve">The amendment clarifies the procedures currently in use by the department.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and law enforcement officials desiring CCDW licensure.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actions must be taken on behalf of the regulated entities. (b) In complying with this administrative regulation or amendment, how much will it cost each of the entities: Nothing. (c) As a result of compliance, what benefits will accrue to the entities: The amendment provides additional guidance to the regulated entities.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Nothing.</w:t>
      </w:r>
    </w:p>
    <w:p>
      <w:pPr>
        <w:pStyle w:val="kar_normal"/>
        <w:ind w:left="576"/>
      </w:pPr>
      <w:r>
        <w:t xml:space="preserve">(b) On a continuing basis:</w:t>
      </w:r>
    </w:p>
    <w:p>
      <w:pPr>
        <w:pStyle w:val="kar_normal"/>
        <w:ind w:left="720"/>
      </w:pPr>
      <w:r>
        <w:t xml:space="preserve">Nothing.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amendment is not anticipated to increase implementation or enforcement costs.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regulation does not establish any new fees or increase any current fees, directly or indirectly. </w:t>
      </w:r>
    </w:p>
    <w:p>
      <w:pPr>
        <w:pStyle w:val="kar_normal"/>
        <w:ind w:left="288"/>
      </w:pPr>
      <w:r>
        <w:t xml:space="preserve">(9) TIERING: Is tiering applied?</w:t>
      </w:r>
    </w:p>
    <w:p>
      <w:pPr>
        <w:pStyle w:val="kar_normal"/>
        <w:ind w:left="432"/>
      </w:pPr>
      <w:r>
        <w:t xml:space="preserve">No. Tiering was not applied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and law enforcement officials desiring CCDW licensure.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237.140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6a4c668b734d1b" /><Relationship Type="http://schemas.openxmlformats.org/officeDocument/2006/relationships/settings" Target="/word/settings.xml" Id="R1a5256aed2a24f6d" /></Relationships>
</file>