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e057cd4ef3495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35:050.</w:t>
      </w:r>
      <w:r>
        <w:t xml:space="preserve"> </w:t>
      </w:r>
      <w:r>
        <w:t xml:space="preserve">Statistical analysis of information related to missing children.</w:t>
      </w:r>
    </w:p>
    <w:p>
      <w:pPr>
        <w:pStyle w:val="kar_markup_metadata"/>
      </w:pPr>
      <w:r>
        <w:t xml:space="preserve">RELATES TO: </w:t>
      </w:r>
      <w:r>
        <w:t xml:space="preserve">KRS 17.450, 17.460</w:t>
      </w:r>
    </w:p>
    <w:p>
      <w:pPr>
        <w:pStyle w:val="kar_markup_metadata"/>
      </w:pPr>
      <w:r>
        <w:t xml:space="preserve">STATUTORY AUTHORITY: </w:t>
      </w:r>
      <w:r>
        <w:t xml:space="preserve">KRS 15A.160, 17.080, 17.450, 17.460</w:t>
      </w:r>
    </w:p>
    <w:p>
      <w:pPr>
        <w:pStyle w:val="kar_markup_metadata"/>
      </w:pPr>
      <w:r>
        <w:t xml:space="preserve">NECESSITY, FUNCTION, AND CONFORMITY: </w:t>
      </w:r>
      <w:r>
        <w:t xml:space="preserve">KRS 17.080 provides that the Secretary of Justice</w:t>
      </w:r>
      <w:r>
        <w:rPr>
          <w:u w:val="single"/>
        </w:rPr>
        <w:t xml:space="preserve"> and Public Safety Cabinet</w:t>
      </w:r>
      <w:r>
        <w:t xml:space="preserve"> may adopt such rules and administrative regulations as </w:t>
      </w:r>
      <w:r>
        <w:t>[</w:t>
      </w:r>
      <w:r>
        <w:rPr>
          <w:strike w:val="true"/>
        </w:rPr>
        <w:t xml:space="preserve">are</w:t>
      </w:r>
      <w:r>
        <w:t>]</w:t>
      </w:r>
      <w:r>
        <w:t xml:space="preserve"> necessary to properly administer the cabinet. KRS 17.450 provides that the Secretary</w:t>
      </w:r>
      <w:r>
        <w:rPr>
          <w:u w:val="single"/>
        </w:rPr>
        <w:t xml:space="preserve"> may</w:t>
      </w:r>
      <w:r>
        <w:t>[</w:t>
      </w:r>
      <w:r>
        <w:rPr>
          <w:strike w:val="true"/>
        </w:rPr>
        <w:t xml:space="preserve">of Justice</w:t>
      </w:r>
      <w:r>
        <w:t>]</w:t>
      </w:r>
      <w:r>
        <w:t xml:space="preserve"> further issue administrative regulations which will provide for the functioning of the Kentucky Missing Child Information Center. KRS 17.450 requires that the Kentucky Missing Child Information Center annually report statistical information</w:t>
      </w:r>
      <w:r>
        <w:rPr>
          <w:u w:val="single"/>
        </w:rPr>
        <w:t xml:space="preserve"> regarding</w:t>
      </w:r>
      <w:r>
        <w:t>[</w:t>
      </w:r>
      <w:r>
        <w:rPr>
          <w:strike w:val="true"/>
        </w:rPr>
        <w:t xml:space="preserve">with regard to</w:t>
      </w:r>
      <w:r>
        <w:t>]</w:t>
      </w:r>
      <w:r>
        <w:t xml:space="preserve"> the numbers of children missing from or believed missing in the Commonwealth of Kentucky. This administrative regulation establishes rules and administrative regulations</w:t>
      </w:r>
      <w:r>
        <w:rPr>
          <w:u w:val="single"/>
        </w:rPr>
        <w:t xml:space="preserve"> regarding</w:t>
      </w:r>
      <w:r>
        <w:t>[</w:t>
      </w:r>
      <w:r>
        <w:rPr>
          <w:strike w:val="true"/>
        </w:rPr>
        <w:t xml:space="preserve">with regard to</w:t>
      </w:r>
      <w:r>
        <w:t>]</w:t>
      </w:r>
      <w:r>
        <w:t xml:space="preserve"> the furnishing of</w:t>
      </w:r>
      <w:r>
        <w:rPr>
          <w:u w:val="single"/>
        </w:rPr>
        <w:t xml:space="preserve"> the</w:t>
      </w:r>
      <w:r>
        <w:t>[</w:t>
      </w:r>
      <w:r>
        <w:rPr>
          <w:strike w:val="true"/>
        </w:rPr>
        <w:t xml:space="preserve">said</w:t>
      </w:r>
      <w:r>
        <w:t>]</w:t>
      </w:r>
      <w:r>
        <w:t xml:space="preserve"> statistical data.</w:t>
      </w:r>
    </w:p>
    <w:p>
      <w:pPr>
        <w:pStyle w:val="kar_section"/>
      </w:pPr>
      <w:r>
        <w:t xml:space="preserve">Section 1.</w:t>
      </w:r>
      <w:r>
        <w:t xml:space="preserve"> </w:t>
      </w:r>
      <w:r>
        <w:t xml:space="preserve">Annual Report Required. On or before July 1 of each year, a written report shall be provided to the Secretary </w:t>
      </w:r>
      <w:r>
        <w:t>[</w:t>
      </w:r>
      <w:r>
        <w:rPr>
          <w:strike w:val="true"/>
        </w:rPr>
        <w:t xml:space="preserve">of Justice</w:t>
      </w:r>
      <w:r>
        <w:t>]</w:t>
      </w:r>
      <w:r>
        <w:t xml:space="preserve"> that will include statistical information</w:t>
      </w:r>
      <w:r>
        <w:rPr>
          <w:u w:val="single"/>
        </w:rPr>
        <w:t xml:space="preserve"> regarding</w:t>
      </w:r>
      <w:r>
        <w:t>[</w:t>
      </w:r>
      <w:r>
        <w:rPr>
          <w:strike w:val="true"/>
        </w:rPr>
        <w:t xml:space="preserve">with regard to </w:t>
      </w:r>
      <w:r>
        <w:t>]</w:t>
      </w:r>
      <w:r>
        <w:t xml:space="preserve">missing children in the Commonwealth of Kentucky.</w:t>
      </w:r>
    </w:p>
    <w:p>
      <w:pPr>
        <w:pStyle w:val="kar_section"/>
      </w:pPr>
      <w:r>
        <w:t xml:space="preserve">Section 2.</w:t>
      </w:r>
      <w:r>
        <w:t xml:space="preserve"> </w:t>
      </w:r>
      <w:r>
        <w:t xml:space="preserve">Law Enforcement Agency Assistance Required. The Kentucky Missing Child Information Center may require additional assistance from all law enforcement agencies </w:t>
      </w:r>
      <w:r>
        <w:rPr>
          <w:u w:val="single"/>
        </w:rPr>
        <w:t xml:space="preserve">regarding</w:t>
      </w:r>
      <w:r>
        <w:t>[</w:t>
      </w:r>
      <w:r>
        <w:rPr>
          <w:strike w:val="true"/>
        </w:rPr>
        <w:t xml:space="preserve">with regard to</w:t>
      </w:r>
      <w:r>
        <w:t>]</w:t>
      </w:r>
      <w:r>
        <w:t xml:space="preserve"> the development of the statistical data report as outlined in Section 1 of this administrative regulation. </w:t>
      </w:r>
      <w:r>
        <w:rPr>
          <w:u w:val="single"/>
        </w:rPr>
        <w:t xml:space="preserve">The </w:t>
      </w:r>
      <w:r>
        <w:t>[</w:t>
      </w:r>
      <w:r>
        <w:rPr>
          <w:strike w:val="true"/>
        </w:rPr>
        <w:t xml:space="preserve">Said</w:t>
      </w:r>
      <w:r>
        <w:t>]</w:t>
      </w:r>
      <w:r>
        <w:t xml:space="preserve"> assistance shall </w:t>
      </w:r>
      <w:r>
        <w:rPr>
          <w:u w:val="single"/>
        </w:rPr>
        <w:t xml:space="preserve">include </w:t>
      </w:r>
      <w:r>
        <w:t>[</w:t>
      </w:r>
      <w:r>
        <w:rPr>
          <w:strike w:val="true"/>
        </w:rPr>
        <w:t xml:space="preserve">be inclusive of</w:t>
      </w:r>
      <w:r>
        <w:t>]</w:t>
      </w:r>
      <w:r>
        <w:t xml:space="preserve"> but not</w:t>
      </w:r>
      <w:r>
        <w:rPr>
          <w:u w:val="single"/>
        </w:rPr>
        <w:t xml:space="preserve"> be</w:t>
      </w:r>
      <w:r>
        <w:t xml:space="preserve"> limited to in-depth case analysis with regard to a specific missing child incident, overall trends within a given geographical or jurisdictional area, and an in-depth missing child recovery trend analysis a well as the agency's methodology for finding and returning missing children.</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arrest and disposition reporting procedures.</w:t>
      </w:r>
    </w:p>
    <w:p>
      <w:pPr>
        <w:pStyle w:val="kar_normal"/>
        <w:ind w:left="576"/>
      </w:pPr>
      <w:r>
        <w:t xml:space="preserve">(b) The necessity of this administrative regulation:</w:t>
      </w:r>
    </w:p>
    <w:p>
      <w:pPr>
        <w:pStyle w:val="kar_normal"/>
        <w:ind w:left="720"/>
      </w:pPr>
      <w:r>
        <w:t xml:space="preserve">This regulation is necessary in order to supply the Department with the required information pertaining to arrests made in the Commonwealth.</w:t>
      </w:r>
    </w:p>
    <w:p>
      <w:pPr>
        <w:pStyle w:val="kar_normal"/>
        <w:ind w:left="576"/>
      </w:pPr>
      <w:r>
        <w:t xml:space="preserve">(c) How this administrative regulation conforms to the content of the authorizing statutes:</w:t>
      </w:r>
    </w:p>
    <w:p>
      <w:pPr>
        <w:pStyle w:val="kar_normal"/>
        <w:ind w:left="720"/>
      </w:pPr>
      <w:r>
        <w:t xml:space="preserve">This regulation establishes the reporting system necessary to effectively inform the Department of arrests made in the Commonwealth, and the eventual disposition of the matter.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details the time allotted for an offense to be submitted to Records, and details the requirements of the unique numbering system in order to effectively keep track of the reported offenses.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language of the regulation, and removes outdated terms and requirements, including the completion of a UOR-1 or UOR-3 form.</w:t>
      </w:r>
    </w:p>
    <w:p>
      <w:pPr>
        <w:pStyle w:val="kar_normal"/>
        <w:ind w:left="576"/>
      </w:pPr>
      <w:r>
        <w:t xml:space="preserve">(b) The necessity of the amendment to this administrative regulation:</w:t>
      </w:r>
    </w:p>
    <w:p>
      <w:pPr>
        <w:pStyle w:val="kar_normal"/>
        <w:ind w:left="720"/>
      </w:pPr>
      <w:r>
        <w:t xml:space="preserve">The amendment is necessary in order for the regulation to reflect current procedures implemented by the Department.</w:t>
      </w:r>
    </w:p>
    <w:p>
      <w:pPr>
        <w:pStyle w:val="kar_normal"/>
        <w:ind w:left="576"/>
      </w:pPr>
      <w:r>
        <w:t xml:space="preserve">(c) How the amendment conforms to the content of the authorizing statutes:</w:t>
      </w:r>
    </w:p>
    <w:p>
      <w:pPr>
        <w:pStyle w:val="kar_normal"/>
        <w:ind w:left="720"/>
      </w:pPr>
      <w:r>
        <w:t xml:space="preserve">The amended regulation allows for the reporting procedures to be more effectively understood by the Department and reporting agencies.</w:t>
      </w:r>
    </w:p>
    <w:p>
      <w:pPr>
        <w:pStyle w:val="kar_normal"/>
        <w:ind w:left="576"/>
      </w:pPr>
      <w:r>
        <w:t xml:space="preserve">(d) How the amendment will assist in the effective administration of the statutes:</w:t>
      </w:r>
    </w:p>
    <w:p>
      <w:pPr>
        <w:pStyle w:val="kar_normal"/>
        <w:ind w:left="720"/>
      </w:pPr>
      <w:r>
        <w:t xml:space="preserve">The amendment clarifies the existing language, which results in a more concise, and clear regulation; the amendment also removed outdated terms.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criminal justice agencies.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 Department and criminal justice agencies will benefit from more clearly defined procedures, which will assist in the administration of the procedures.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Tiering was not appropriate in this administrative regulation because the administrative regulation applies equally to all those individuals or entities regulated by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35cc1159d94c3d" /><Relationship Type="http://schemas.openxmlformats.org/officeDocument/2006/relationships/settings" Target="/word/settings.xml" Id="R91e6fa660e7240c0" /></Relationships>
</file>