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14f1a2f82547cd" /></Relationships>
</file>

<file path=word/document.xml><?xml version="1.0" encoding="utf-8"?>
<w:document xmlns:w="http://schemas.openxmlformats.org/wordprocessingml/2006/main">
  <w:body>
    <w:p>
      <w:pPr>
        <w:pStyle w:val="kar_citation"/>
      </w:pPr>
      <w:r>
        <w:t>502 KAR 45:150.</w:t>
      </w:r>
      <w:r>
        <w:t xml:space="preserve"> </w:t>
      </w:r>
      <w:r>
        <w:t xml:space="preserve">Physical Fitness Test (PFT).</w:t>
      </w:r>
    </w:p>
    <w:p>
      <w:pPr>
        <w:pStyle w:val="kar_markup_metadata"/>
      </w:pPr>
      <w:r>
        <w:t xml:space="preserve">RELATES TO: </w:t>
      </w:r>
      <w:r>
        <w:t xml:space="preserve">KRS 16.040</w:t>
      </w:r>
    </w:p>
    <w:p>
      <w:pPr>
        <w:pStyle w:val="kar_markup_metadata"/>
      </w:pPr>
      <w:r>
        <w:t xml:space="preserve">STATUTORY AUTHORITY: </w:t>
      </w:r>
      <w:r>
        <w:t xml:space="preserve">KRS 16.040</w:t>
      </w:r>
    </w:p>
    <w:p>
      <w:pPr>
        <w:pStyle w:val="kar_markup_metadata"/>
      </w:pPr>
      <w:r>
        <w:t xml:space="preserve">NECESSITY, FUNCTION, AND CONFORMITY: </w:t>
      </w:r>
      <w:r>
        <w:t xml:space="preserve">KRS 16.040 requires that persons appointed as officers be physically able to safely perform essential job tasks. This administrative regulation establishes the procedure to determine if the applicants are capable of performing the essential job tasks of an officer during basic trooper cadet training.</w:t>
      </w:r>
    </w:p>
    <w:p>
      <w:pPr>
        <w:pStyle w:val="kar_section"/>
      </w:pPr>
      <w:r>
        <w:t xml:space="preserve">Section 1.</w:t>
      </w:r>
      <w:r>
        <w:t xml:space="preserve"> </w:t>
      </w:r>
      <w:r>
        <w:t xml:space="preserve">An applicant shall be required to take the Physical Fitness Test.</w:t>
      </w:r>
    </w:p>
    <w:p>
      <w:pPr>
        <w:pStyle w:val="kar_section"/>
      </w:pPr>
      <w:r>
        <w:t xml:space="preserve">Section 2.</w:t>
      </w:r>
      <w:r>
        <w:t xml:space="preserve"> </w:t>
      </w:r>
      <w:r>
        <w:t xml:space="preserve">The Physical Fitness Test shall consist of a series of physical fitness tests used to determine if applicants can perform the essential job tasks required during basic training at the Kentucky State Police Academy.[</w:t>
      </w:r>
    </w:p>
    <w:p>
      <w:pPr>
        <w:pStyle w:val="kar_section"/>
      </w:pPr>
      <w:r>
        <w:t xml:space="preserve">Section 3.</w:t>
      </w:r>
      <w:r>
        <w:t xml:space="preserve"> </w:t>
      </w:r>
      <w:r>
        <w:t xml:space="preserve">The Physical Fitness  Test shall be structured so that all applicants are required to perform the same tasks and be rated in the same manner.</w:t>
      </w:r>
    </w:p>
    <w:p>
      <w:pPr>
        <w:pStyle w:val="kar_section"/>
      </w:pPr>
      <w:r>
        <w:t xml:space="preserve">Section 4.</w:t>
      </w:r>
      <w:r>
        <w:t xml:space="preserve"> </w:t>
      </w:r>
      <w:r>
        <w:t xml:space="preserve">The Physical Fitness  Test score shall constitute forty (40) percent of an applicant's score before TAPS points are applied.</w:t>
      </w:r>
    </w:p>
    <w:p>
      <w:pPr>
        <w:pStyle w:val="kar_section"/>
      </w:pPr>
      <w:r>
        <w:t xml:space="preserve">Section 5.</w:t>
      </w:r>
      <w:r>
        <w:t xml:space="preserve"> </w:t>
      </w:r>
      <w:r>
        <w:t xml:space="preserve">As soon as practical after the Physical Fitness Test, an applicant shall be advised ofhis or her score.</w:t>
      </w:r>
    </w:p>
    <w:p>
      <w:pPr>
        <w:pStyle w:val="kar_history"/>
        <w:sectPr>
          <w:pgSz w:w="12240" w:h="15840" w:orient="portrait" w:code="1"/>
          <w:pgMar w:top="1080" w:right="1080" w:bottom="1080" w:left="1080" w:header="720" w:footer="720" w:gutter="0"/>
          <w:paperSrc w:first="263" w:other="263"/>
          <w:noEndnote/>
          <w:docGrid w:linePitch="218"/>
        </w:sectPr>
      </w:pPr>
      <w:r>
        <w:t xml:space="preserve"> (22 Ky.R. 1005; Am. 1307; eff. 1-8-1996; 23 Ky.R. 3095; 3566; 3765; eff. 4-15-1997; 48 Ky.R. 1338;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eafc3baae44477" /><Relationship Type="http://schemas.openxmlformats.org/officeDocument/2006/relationships/settings" Target="/word/settings.xml" Id="R6cafc7beb9c04fb9" /></Relationships>
</file>