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09231fbeb54be4" /></Relationships>
</file>

<file path=word/document.xml><?xml version="1.0" encoding="utf-8"?>
<w:document xmlns:w="http://schemas.openxmlformats.org/wordprocessingml/2006/main">
  <w:body>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7:125.</w:t>
      </w:r>
      <w:r>
        <w:t xml:space="preserve"> </w:t>
      </w:r>
      <w:r>
        <w:t xml:space="preserve">Pupil attendance.</w:t>
      </w:r>
    </w:p>
    <w:p>
      <w:pPr>
        <w:pStyle w:val="kar_markup_metadata"/>
      </w:pPr>
      <w:r>
        <w:t xml:space="preserve">RELATES TO: </w:t>
      </w:r>
      <w:r>
        <w:t xml:space="preserve">KRS 157.320, 157.350, 157.360, 158.030, 158.070, 158.100, 158.240, 159.010, 159.030, 159.035, 159.140, 159.170, 161.200</w:t>
      </w:r>
    </w:p>
    <w:p>
      <w:pPr>
        <w:pStyle w:val="kar_markup_metadata"/>
      </w:pPr>
      <w:r>
        <w:t xml:space="preserve">STATUTORY AUTHORITY: </w:t>
      </w:r>
      <w:r>
        <w:t xml:space="preserve">KRS 156.070, 156.160, 157.320, 158.070</w:t>
      </w:r>
    </w:p>
    <w:p>
      <w:pPr>
        <w:pStyle w:val="kar_markup_metadata"/>
      </w:pPr>
      <w:r>
        <w:t xml:space="preserve">NECESSITY, FUNCTION, AND CONFORMITY: </w:t>
      </w:r>
      <w:r>
        <w:t xml:space="preserve">KRS </w:t>
      </w:r>
      <w:r>
        <w:rPr>
          <w:u w:val="single"/>
        </w:rPr>
        <w:t xml:space="preserve">156.160</w:t>
      </w:r>
      <w:r>
        <w:t>[</w:t>
      </w:r>
      <w:r>
        <w:rPr>
          <w:strike w:val="true"/>
        </w:rPr>
        <w:t xml:space="preserve">150.160</w:t>
      </w:r>
      <w:r>
        <w:t>]</w:t>
      </w:r>
      <w:r>
        <w:t xml:space="preserve"> requires the Kentucky Board of Education to promulgate administrative regulation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and 159.035 define attendance credit for moral instruction and 4-H activities.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KRS 157.270;</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 </w:t>
      </w:r>
      <w:r>
        <w:t>[</w:t>
      </w:r>
      <w:r>
        <w:rPr>
          <w:strike w:val="true"/>
        </w:rPr>
        <w:t xml:space="preserve">or</w:t>
      </w:r>
      <w:r>
        <w:t>]</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w:t>
      </w:r>
      <w:r>
        <w:t>[</w:t>
      </w:r>
      <w:r>
        <w:rPr>
          <w:strike w:val="true"/>
        </w:rPr>
        <w:t xml:space="preserve">.</w:t>
      </w:r>
      <w:r>
        <w:t>]</w:t>
      </w:r>
      <w:r>
        <w:rPr>
          <w:u w:val="single"/>
        </w:rPr>
        <w:t xml:space="preserve">; or</w:t>
      </w:r>
    </w:p>
    <w:p>
      <w:pPr>
        <w:pStyle w:val="kar_paragraph"/>
      </w:pPr>
      <w:r>
        <w:rPr>
          <w:u w:val="single"/>
        </w:rPr>
        <w:t xml:space="preserve">(i)</w:t>
      </w:r>
      <w:r>
        <w:t xml:space="preserve"> </w:t>
      </w:r>
      <w:r>
        <w:rPr>
          <w:u w:val="single"/>
        </w:rPr>
        <w:t xml:space="preserve">For school year 2021-2022, the pupil is in quarantine due to documented possible exposure to COVID-19 or isolation due to COVID-19 infection, in accordance with Centers for Disease Control and Kentucky Department for Public Health guidelines, and is receiving at least the minimum amount of daily instruction required pursuant to KRS 158.060.</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a pupil is recommended by the local board of education for accelerated placement into the entry or second level of the primary program, the district shall forward that recommendation to the department for approval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r>
        <w:t xml:space="preserve"> </w:t>
      </w:r>
    </w:p>
    <w:p>
      <w:pPr>
        <w:pStyle w:val="kar_paragraph"/>
      </w:pPr>
      <w:r>
        <w:t xml:space="preserve">(a)</w:t>
      </w:r>
      <w:r>
        <w:t xml:space="preserve"> </w:t>
      </w:r>
      <w:r>
        <w:t xml:space="preserve">A written agreement executed by local boards of education for enrollment of nonresident pupils as provided by KRS 157.350(4)(a) shall be filed in both the attending district and the resident district no later than October 1 of the school year prior to the school year to which it will apply.</w:t>
      </w:r>
    </w:p>
    <w:p>
      <w:pPr>
        <w:pStyle w:val="kar_paragraph"/>
      </w:pPr>
      <w:r>
        <w:t xml:space="preserve">(b)</w:t>
      </w:r>
      <w:r>
        <w:t xml:space="preserve"> </w:t>
      </w:r>
      <w:r>
        <w:t xml:space="preserve">The written agreement shall include the specific terms to which the districts have agreed.</w:t>
      </w:r>
    </w:p>
    <w:p>
      <w:pPr>
        <w:pStyle w:val="kar_paragraph"/>
      </w:pPr>
      <w:r>
        <w:t xml:space="preserve">(c)</w:t>
      </w:r>
      <w:r>
        <w:t xml:space="preserve"> </w:t>
      </w:r>
      <w:r>
        <w:t xml:space="preserve">A list of the names of all nonresident pupils enrolled in the attending district covered by the agreement shall be filed in both the attending district and the resident district not later than November 1 of the school year covered by the agreement.</w:t>
      </w:r>
    </w:p>
    <w:p>
      <w:pPr>
        <w:pStyle w:val="kar_paragraph"/>
      </w:pPr>
      <w:r>
        <w:t xml:space="preserve">(d)</w:t>
      </w:r>
      <w:r>
        <w:t xml:space="preserve"> </w:t>
      </w:r>
      <w:r>
        <w:t xml:space="preserve">A change may be made to the original nonresident pupil agreement up to the close of the school year to include the nonresident pupils enrolling after the close of the second school month. The amendment shall be filed in both the attending district and the resident district no later than June 30 of each year.</w:t>
      </w:r>
    </w:p>
    <w:p>
      <w:pPr>
        <w:pStyle w:val="kar_subsection"/>
      </w:pPr>
      <w:r>
        <w:t xml:space="preserve">(2)</w:t>
      </w:r>
      <w:r>
        <w:t xml:space="preserve"> </w:t>
      </w:r>
      <w:r>
        <w:t xml:space="preserve">A list of the names of all nonresident pupils whose parent is an employee of the district as provided by KRS 157.350(4)</w:t>
      </w:r>
      <w:r>
        <w:rPr>
          <w:u w:val="single"/>
        </w:rPr>
        <w:t xml:space="preserve">(c)</w:t>
      </w:r>
      <w:r>
        <w:t>[</w:t>
      </w:r>
      <w:r>
        <w:rPr>
          <w:strike w:val="true"/>
        </w:rPr>
        <w:t xml:space="preserve">(b)</w:t>
      </w:r>
      <w:r>
        <w:t>]</w:t>
      </w:r>
      <w:r>
        <w:t xml:space="preserve"> and who are not covered by the nonresident agreement shall be filed in both the attending district and the resident district not later than November 1 of the school year.</w:t>
      </w:r>
    </w:p>
    <w:p>
      <w:pPr>
        <w:pStyle w:val="kar_subsection"/>
      </w:pPr>
      <w:r>
        <w:t xml:space="preserve">(3)</w:t>
      </w:r>
      <w:r>
        <w:t xml:space="preserve"> </w:t>
      </w:r>
      <w:r>
        <w:t xml:space="preserve"> </w:t>
      </w:r>
    </w:p>
    <w:p>
      <w:pPr>
        <w:pStyle w:val="kar_paragraph"/>
      </w:pPr>
      <w:r>
        <w:t xml:space="preserve">(a)</w:t>
      </w:r>
      <w:r>
        <w:t xml:space="preserve"> </w:t>
      </w:r>
      <w:r>
        <w:t xml:space="preserve">If an agreement cannot be reached for the enrollment of nonresident pupils as provided in KRS 157.350(4)(a), a local board of education may file an appeal to the commissioner no later than October 15 of the school year prior to the school year to which an agreement would apply.</w:t>
      </w:r>
    </w:p>
    <w:p>
      <w:pPr>
        <w:pStyle w:val="kar_paragraph"/>
      </w:pPr>
      <w:r>
        <w:t xml:space="preserve">(b)</w:t>
      </w:r>
      <w:r>
        <w:t xml:space="preserve"> </w:t>
      </w:r>
      <w:r>
        <w:t xml:space="preserve">A local board of education shall file its appeal to the commissioner in person or by mail at the following address: Commissioner of Education; Nonresident Student Appeal; 300 Sower Boulevard, 5th Floor; Frankfort, Kentucky 40601. A local board of education filing an appeal to the commissioner shall include written arguments and documents in support of its position.</w:t>
      </w:r>
    </w:p>
    <w:p>
      <w:pPr>
        <w:pStyle w:val="kar_paragraph"/>
      </w:pPr>
      <w:r>
        <w:t xml:space="preserve">(c)</w:t>
      </w:r>
      <w:r>
        <w:t xml:space="preserve"> </w:t>
      </w:r>
      <w:r>
        <w:t xml:space="preserve">Upon receipt of an appeal pursuant to KRS 157.350(4)(a), the commissioner shall notify the local boards of education involved in the dispute and provide a deadline not to exceed twenty (20) calendar days for the responding local board of education to file written arguments and documents supporting its position. The commissioner shall issue a written decision settling the dispute within thirty (30) calendar days following the deadline for the responding local board of education to file written arguments and documents supporting its position.</w:t>
      </w:r>
    </w:p>
    <w:p>
      <w:pPr>
        <w:pStyle w:val="kar_subsection"/>
      </w:pPr>
      <w:r>
        <w:t xml:space="preserve">(4)</w:t>
      </w:r>
      <w:r>
        <w:t xml:space="preserve"> </w:t>
      </w:r>
      <w:r>
        <w:t xml:space="preserve"> </w:t>
      </w:r>
    </w:p>
    <w:p>
      <w:pPr>
        <w:pStyle w:val="kar_paragraph"/>
      </w:pPr>
      <w:r>
        <w:t xml:space="preserve">(a)</w:t>
      </w:r>
      <w:r>
        <w:t xml:space="preserve"> </w:t>
      </w:r>
      <w:r>
        <w:t xml:space="preserve">A local board of education may appeal the commissioner's written decision to the state board of education by filing a notice of appeal and request for hearing no later than fifteen (15) calendar days following issuance of the commissioner's written decision.</w:t>
      </w:r>
    </w:p>
    <w:p>
      <w:pPr>
        <w:pStyle w:val="kar_paragraph"/>
      </w:pPr>
      <w:r>
        <w:t xml:space="preserve">(b)</w:t>
      </w:r>
      <w:r>
        <w:t xml:space="preserve"> </w:t>
      </w:r>
      <w:r>
        <w:t xml:space="preserve">A notice of appeal and request for hearing from a local board of education shall include:</w:t>
      </w:r>
    </w:p>
    <w:p>
      <w:pPr>
        <w:pStyle w:val="kar_subparagraph"/>
      </w:pPr>
      <w:r>
        <w:t xml:space="preserve">1.</w:t>
      </w:r>
      <w:r>
        <w:t xml:space="preserve"> </w:t>
      </w:r>
      <w:r>
        <w:t xml:space="preserve">The name of the school district filing the notice of appeal and request for hearing;</w:t>
      </w:r>
    </w:p>
    <w:p>
      <w:pPr>
        <w:pStyle w:val="kar_subparagraph"/>
      </w:pPr>
      <w:r>
        <w:t xml:space="preserve">2.</w:t>
      </w:r>
      <w:r>
        <w:t xml:space="preserve"> </w:t>
      </w:r>
      <w:r>
        <w:t xml:space="preserve">The case number, if any, assigned to the commissioner's written decision;</w:t>
      </w:r>
    </w:p>
    <w:p>
      <w:pPr>
        <w:pStyle w:val="kar_subparagraph"/>
      </w:pPr>
      <w:r>
        <w:t xml:space="preserve">3.</w:t>
      </w:r>
      <w:r>
        <w:t xml:space="preserve"> </w:t>
      </w:r>
      <w:r>
        <w:t xml:space="preserve">The date of the commissioner's written decision;</w:t>
      </w:r>
    </w:p>
    <w:p>
      <w:pPr>
        <w:pStyle w:val="kar_subparagraph"/>
      </w:pPr>
      <w:r>
        <w:t xml:space="preserve">4.</w:t>
      </w:r>
      <w:r>
        <w:t xml:space="preserve"> </w:t>
      </w:r>
      <w:r>
        <w:t xml:space="preserve">A statement of the issues which form a basis for the notice of appeal and request for hearing; and</w:t>
      </w:r>
    </w:p>
    <w:p>
      <w:pPr>
        <w:pStyle w:val="kar_subparagraph"/>
      </w:pPr>
      <w:r>
        <w:t xml:space="preserve">5.</w:t>
      </w:r>
      <w:r>
        <w:t xml:space="preserve"> </w:t>
      </w:r>
      <w:r>
        <w:t xml:space="preserve">The signature of the local board of education chair or counsel authorized to act on behalf of the local board of education.</w:t>
      </w:r>
    </w:p>
    <w:p>
      <w:pPr>
        <w:pStyle w:val="kar_paragraph"/>
      </w:pPr>
      <w:r>
        <w:t xml:space="preserve">(c)</w:t>
      </w:r>
      <w:r>
        <w:t xml:space="preserve"> </w:t>
      </w:r>
      <w:r>
        <w:t xml:space="preserve">A local board of education shall file its notice of appeal and request for hearing in person or by mail at the following address: Kentucky Board of Education; General Counsel; Nonresident Student Appeal; 300 Sower Boulevard, 5th Floor; Frankfort, Kentucky 40601.</w:t>
      </w:r>
    </w:p>
    <w:p>
      <w:pPr>
        <w:pStyle w:val="kar_subsection"/>
      </w:pPr>
      <w:r>
        <w:t xml:space="preserve">(5)</w:t>
      </w:r>
      <w:r>
        <w:t xml:space="preserve"> </w:t>
      </w:r>
      <w:r>
        <w:t xml:space="preserve"> </w:t>
      </w:r>
    </w:p>
    <w:p>
      <w:pPr>
        <w:pStyle w:val="kar_paragraph"/>
      </w:pPr>
      <w:r>
        <w:t xml:space="preserve">(a)</w:t>
      </w:r>
      <w:r>
        <w:t xml:space="preserve"> </w:t>
      </w:r>
      <w:r>
        <w:t xml:space="preserve">Upon receipt of a notice of appeal and request for hearing, a notice of hearing pursuant to KRS 13B.050 shall be issued and a hearing officer shall be assigned pursuant to KRS 13B.030.</w:t>
      </w:r>
    </w:p>
    <w:p>
      <w:pPr>
        <w:pStyle w:val="kar_paragraph"/>
      </w:pPr>
      <w:r>
        <w:t xml:space="preserve">(b)</w:t>
      </w:r>
      <w:r>
        <w:t xml:space="preserve"> </w:t>
      </w:r>
      <w:r>
        <w:t xml:space="preserve">Following issuance of a notice of hearing and assignment of a hearing officer as set forth in subsection (5)(a) of this section, the hearing officer shall preside over the matter and schedule an administrative hearing pursuant to KRS Chapter 13B to conclude no later than sixty (60) calendar days following the notice of hearing described in subsection (5)(a) of this section.</w:t>
      </w:r>
    </w:p>
    <w:p>
      <w:pPr>
        <w:pStyle w:val="kar_paragraph"/>
      </w:pPr>
      <w:r>
        <w:t xml:space="preserve">(c)</w:t>
      </w:r>
      <w:r>
        <w:t xml:space="preserve"> </w:t>
      </w:r>
      <w:r>
        <w:t xml:space="preserve">Following conclusion of administrative hearings not conducted before a quorum of the state board, the hearing officer shall issue a recommended order to the state board of education pursuant to KRS 13B.110.</w:t>
      </w:r>
    </w:p>
    <w:p>
      <w:pPr>
        <w:pStyle w:val="kar_paragraph"/>
      </w:pPr>
      <w:r>
        <w:t xml:space="preserve">(d)</w:t>
      </w:r>
      <w:r>
        <w:t xml:space="preserve"> </w:t>
      </w:r>
      <w:r>
        <w:t xml:space="preserve">Parties may file exceptions to the hearing officer's recommended order pursuant to KRS 13B.110.</w:t>
      </w:r>
    </w:p>
    <w:p>
      <w:pPr>
        <w:pStyle w:val="kar_paragraph"/>
      </w:pPr>
      <w:r>
        <w:t xml:space="preserve">(e)</w:t>
      </w:r>
      <w:r>
        <w:t xml:space="preserve"> </w:t>
      </w:r>
      <w:r>
        <w:t xml:space="preserve">Following receipt of the hearing officer's recommended order and any exceptions filed by the parties, or following conclusion of the administrative hearing if conducted before a quorum of the state board of education, the state board of education shall issue a final order pursuant to KRS 13B.120.</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158.070(10);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 in Kentucky during the current school year;</w:t>
      </w:r>
    </w:p>
    <w:p>
      <w:pPr>
        <w:pStyle w:val="kar_subsection"/>
      </w:pPr>
      <w:r>
        <w:t xml:space="preserve">(9)</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t xml:space="preserve">(10)</w:t>
      </w:r>
      <w:r>
        <w:t xml:space="preserve"> </w:t>
      </w:r>
      <w:r>
        <w:t xml:space="preserve">W02 - A pupil transferred to another public school in the same public school district. The reentry code to use with W02 shall be R02;</w:t>
      </w:r>
    </w:p>
    <w:p>
      <w:pPr>
        <w:pStyle w:val="kar_subsection"/>
      </w:pPr>
      <w:r>
        <w:t xml:space="preserve">(11)</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t xml:space="preserve">(12)</w:t>
      </w:r>
      <w:r>
        <w:t xml:space="preserve"> </w:t>
      </w:r>
      <w:r>
        <w:t xml:space="preserve">W08 - A pupil withdrawn due to death;</w:t>
      </w:r>
    </w:p>
    <w:p>
      <w:pPr>
        <w:pStyle w:val="kar_subsection"/>
      </w:pPr>
      <w:r>
        <w:t xml:space="preserve">(13)</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t xml:space="preserve">(14)</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t xml:space="preserve">(15)</w:t>
      </w:r>
      <w:r>
        <w:t xml:space="preserve"> </w:t>
      </w:r>
      <w:r>
        <w:t xml:space="preserve">W20 - A pupil transferred to a home school. The reentry code to use with W20 shall be R20;</w:t>
      </w:r>
    </w:p>
    <w:p>
      <w:pPr>
        <w:pStyle w:val="kar_subsection"/>
      </w:pPr>
      <w:r>
        <w:t xml:space="preserve">(16)</w:t>
      </w:r>
      <w:r>
        <w:t xml:space="preserve"> </w:t>
      </w:r>
      <w:r>
        <w:t xml:space="preserve">W21 - A pupil transferred to a nonpublic school (excluding home school). The reentry code to use with W21 shall be R21;</w:t>
      </w:r>
    </w:p>
    <w:p>
      <w:pPr>
        <w:pStyle w:val="kar_subsection"/>
      </w:pPr>
      <w:r>
        <w:t xml:space="preserve">(17)</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t xml:space="preserve">(18)</w:t>
      </w:r>
      <w:r>
        <w:t xml:space="preserve"> </w:t>
      </w:r>
      <w:r>
        <w:t xml:space="preserve">W23 - A pupil withdrawn for a second or subsequent time who initially withdrew as a W24 or W25 during the current school year;</w:t>
      </w:r>
    </w:p>
    <w:p>
      <w:pPr>
        <w:pStyle w:val="kar_subsection"/>
      </w:pPr>
      <w:r>
        <w:t xml:space="preserve">(19)</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t xml:space="preserve">(20)</w:t>
      </w:r>
      <w:r>
        <w:t xml:space="preserve"> </w:t>
      </w:r>
      <w:r>
        <w:t xml:space="preserve">W25 – A pupil who is at least eighteen (18) years of age and has withdrawn from public school;</w:t>
      </w:r>
    </w:p>
    <w:p>
      <w:pPr>
        <w:pStyle w:val="kar_subsection"/>
      </w:pPr>
      <w:r>
        <w:t xml:space="preserve">(21)</w:t>
      </w:r>
      <w:r>
        <w:t xml:space="preserve"> </w:t>
      </w:r>
      <w:r>
        <w:t xml:space="preserve">W26 - A pupil who has withdrawn from school after completing a secondary GED program and receiving a GED certificate;</w:t>
      </w:r>
    </w:p>
    <w:p>
      <w:pPr>
        <w:pStyle w:val="kar_subsection"/>
      </w:pPr>
      <w:r>
        <w:t xml:space="preserve">(22)</w:t>
      </w:r>
      <w:r>
        <w:t xml:space="preserve"> </w:t>
      </w:r>
      <w:r>
        <w:t xml:space="preserve">W27 – A pupil who has withdrawn from school and subsequently received a GED;</w:t>
      </w:r>
    </w:p>
    <w:p>
      <w:pPr>
        <w:pStyle w:val="kar_subsection"/>
      </w:pPr>
      <w:r>
        <w:t xml:space="preserve">(23)</w:t>
      </w:r>
      <w:r>
        <w:t xml:space="preserve"> </w:t>
      </w:r>
      <w:r>
        <w:t xml:space="preserve">W28 - A pupil who has reached the maximum age for education services without receiving a diploma or an alternative high school diploma;</w:t>
      </w:r>
    </w:p>
    <w:p>
      <w:pPr>
        <w:pStyle w:val="kar_subsection"/>
      </w:pPr>
      <w:r>
        <w:t xml:space="preserve">(24)</w:t>
      </w:r>
      <w:r>
        <w:t xml:space="preserve"> </w:t>
      </w:r>
      <w:r>
        <w:t xml:space="preserve">W29 - A pupil who has moved out of state or out of the United States;</w:t>
      </w:r>
    </w:p>
    <w:p>
      <w:pPr>
        <w:pStyle w:val="kar_subsection"/>
      </w:pPr>
      <w:r>
        <w:t xml:space="preserve">(25)</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t xml:space="preserve">(26)</w:t>
      </w:r>
      <w:r>
        <w:t xml:space="preserve"> </w:t>
      </w:r>
      <w:r>
        <w:t xml:space="preserve">C01 - A pupil who completes the school year in the school of the most current enrollment;</w:t>
      </w:r>
    </w:p>
    <w:p>
      <w:pPr>
        <w:pStyle w:val="kar_subsection"/>
      </w:pPr>
      <w:r>
        <w:t xml:space="preserve">(27)</w:t>
      </w:r>
      <w:r>
        <w:t xml:space="preserve"> </w:t>
      </w:r>
      <w:r>
        <w:t xml:space="preserve">G01 - A pupil who graduates in less than four (4) years;</w:t>
      </w:r>
    </w:p>
    <w:p>
      <w:pPr>
        <w:pStyle w:val="kar_subsection"/>
      </w:pPr>
      <w:r>
        <w:t xml:space="preserve">(28)</w:t>
      </w:r>
      <w:r>
        <w:t xml:space="preserve"> </w:t>
      </w:r>
      <w:r>
        <w:t xml:space="preserve">G02 - A pupil who graduates in four (4) years;</w:t>
      </w:r>
    </w:p>
    <w:p>
      <w:pPr>
        <w:pStyle w:val="kar_subsection"/>
      </w:pPr>
      <w:r>
        <w:t xml:space="preserve">(29)</w:t>
      </w:r>
      <w:r>
        <w:t xml:space="preserve"> </w:t>
      </w:r>
      <w:r>
        <w:t xml:space="preserve">G03 - A pupil who graduates in five (5) or more years;</w:t>
      </w:r>
    </w:p>
    <w:p>
      <w:pPr>
        <w:pStyle w:val="kar_subsection"/>
      </w:pPr>
      <w:r>
        <w:t xml:space="preserve">(30)</w:t>
      </w:r>
      <w:r>
        <w:t xml:space="preserve"> </w:t>
      </w:r>
      <w:r>
        <w:t xml:space="preserve">G04 - A pupil who graduates in six (6) or more years; and</w:t>
      </w:r>
    </w:p>
    <w:p>
      <w:pPr>
        <w:pStyle w:val="kar_subsection"/>
      </w:pPr>
      <w:r>
        <w:t xml:space="preserve">(31)</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(1)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October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 &amp; Chief Learner</w:t>
      </w:r>
    </w:p>
    <w:p>
      <w:pPr>
        <w:pStyle w:val="kar_signature"/>
      </w:pPr>
      <w:r>
        <w:t xml:space="preserve">LU YOUNG, Chairperson</w:t>
      </w:r>
    </w:p>
    <w:p>
      <w:pPr>
        <w:pStyle w:val="kar_normal"/>
      </w:pPr>
      <w:r>
        <w:t xml:space="preserve"/>
      </w:r>
    </w:p>
    <w:p>
      <w:pPr>
        <w:pStyle w:val="kar_approved_by"/>
      </w:pPr>
      <w:r>
        <w:t xml:space="preserve">APPROVED BY AGENCY: August 9, 2021</w:t>
      </w:r>
    </w:p>
    <w:p>
      <w:pPr>
        <w:pStyle w:val="kar_filed"/>
      </w:pPr>
      <w:r>
        <w:t xml:space="preserve">FILED WITH LRC: August 11, 2021 at 3:45 p.m.</w:t>
      </w:r>
    </w:p>
    <w:p>
      <w:pPr>
        <w:pStyle w:val="kar_normal"/>
      </w:pPr>
      <w:r>
        <w:t xml:space="preserve"/>
      </w:r>
    </w:p>
    <w:p>
      <w:pPr>
        <w:pStyle w:val="kar_comment_period"/>
      </w:pPr>
      <w:r>
        <w:t xml:space="preserve">PUBLIC HEARING AND PUBLIC COMMENT PERIOD: A public hearing on this proposed administrative regulation shall be held on October 26, 2021, at 10am in the State Board Room, 5th Floor, 300 Sower Blvd, Frankfort, Kentucky. Individuals interested in being heard at this meeting shall notify this agency in writing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2021. 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proposed regulation amendment creates an attendance option for public school students in quarantine or isolation due to COVID-19 during the 2021-2022 school year. Under existing regulation, local school districts do not have a mechanism to provide instructional services to and receive funding for students in quarantine or isolation due to the COVID-19 pandemic. Students under quarantine or isolation are simply considered absent under the regulation prior to amendment. 702 KAR 7:125 generally requires in-person attendance in order for students to be included in a district’s Average Daily Attendance (ADA) for Support Education Excellence in Kentucky (SEEK) funding purposes. The current regulation contains several exceptions to the in-person attendance requirement. The proposed regulation amendment establishes an exception to the in-person attendance requirement for students in quarantine or isolation due to the COVID-19 pandemic. The proposed amendment would permit districts to provide instructional services to students in quarantine or isolation and include those students in district Average Daily Attendance (ADA).</w:t>
      </w:r>
    </w:p>
    <w:p>
      <w:pPr>
        <w:pStyle w:val="kar_normal"/>
        <w:ind w:left="576"/>
      </w:pPr>
      <w:r>
        <w:t xml:space="preserve">(b) The necessity of this administrative regulation:</w:t>
      </w:r>
    </w:p>
    <w:p>
      <w:pPr>
        <w:pStyle w:val="kar_normal"/>
        <w:ind w:left="720"/>
      </w:pPr>
      <w:r>
        <w:t xml:space="preserve">As the 2021-2022 school year quickly approaches and with COVID-19 rates increasing, school districts are expecting a significant number of students to be subject to quarantine or isolation due to exposure or infection throughout the 2021-2022 school year. Currently, students under quarantine or isolation due to the COVID-19 pandemic would be recorded as an excused absence. As such, they are not counted in district ADA, do not receive instructional services, and must make-up missed work. This regulation amendment will allow districts to provide educational services and include those students in the ADA. Given that quarantine may last fourteen days or longer, this amendment seeks to ameliorate lost instructional time and funding for districts.</w:t>
      </w:r>
    </w:p>
    <w:p>
      <w:pPr>
        <w:pStyle w:val="kar_normal"/>
        <w:ind w:left="576"/>
      </w:pPr>
      <w:r>
        <w:t xml:space="preserve">(c) How this administrative regulation conforms to the content of the authorizing statutes:</w:t>
      </w:r>
    </w:p>
    <w:p>
      <w:pPr>
        <w:pStyle w:val="kar_normal"/>
        <w:ind w:left="720"/>
      </w:pPr>
      <w:r>
        <w:t xml:space="preserve">KRS 156.160 requires the Kentucky Board of Education to promulgate administrative regulations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161.200 requires attendance records to be kept by teachers. This administrative regulation for school year 2021-2022 provides for an exception to in-person attendance for students subject to quarantine and isolation due to the COVID-19 pandemic when districts provide instructional services in accordance with KRS 158.060.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a uniform method of recording pupil attendance.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For school year 2021-2022 only, this administrative regulation provides for an exception to in-person attendance for students subject to quarantine or isolation due to the COVID-19 pandemic when districts provide instructional services in accordance with KRS 158.060. Under current law, such students would be considered absent and receive no instructional services and districts would lose funding for these students.</w:t>
      </w:r>
    </w:p>
    <w:p>
      <w:pPr>
        <w:pStyle w:val="kar_normal"/>
        <w:ind w:left="576"/>
      </w:pPr>
      <w:r>
        <w:t xml:space="preserve">(b) The necessity of the amendment to this administrative regulation:</w:t>
      </w:r>
    </w:p>
    <w:p>
      <w:pPr>
        <w:pStyle w:val="kar_normal"/>
        <w:ind w:left="720"/>
      </w:pPr>
      <w:r>
        <w:t xml:space="preserve">As the 2021-2022 school year quickly approaches and with COVID-19 rates increasing, school districts are expecting a significant number of students to be subject to quarantine or isolation due to exposure or infection. Data indicates a significant rise in the number of COVID-19 cases among Kentuckians age 17 and under. Currently, students under quarantine or isolation due to the COVID-19 pandemic are an excused absence. As such, they do not receive instructional services and must make-up missed work. This regulation will allow districts to provide educational services and include those students in the ADA. Given that quarantine may last fourteen days or longer, this amendment seeks to ameliorate lost instructional time and funding for districts.</w:t>
      </w:r>
    </w:p>
    <w:p>
      <w:pPr>
        <w:pStyle w:val="kar_normal"/>
        <w:ind w:left="576"/>
      </w:pPr>
      <w:r>
        <w:t xml:space="preserve">(c) How the amendment conforms to the content of the authorizing statutes:</w:t>
      </w:r>
    </w:p>
    <w:p>
      <w:pPr>
        <w:pStyle w:val="kar_normal"/>
        <w:ind w:left="720"/>
      </w:pPr>
      <w:r>
        <w:t xml:space="preserve">KRS 156.160 requires the Kentucky Board of Education to promulgate administrative regulation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161.200 requires attendance records to be kept by teachers. This administrative regulation for school year 2021-2022 provides for an exception to in-person attendance for students subject to quarantine and isolation due to the COVID-19 pandemic when districts provide instructional services in accordance with KRS 158.060. (d) How the amendment will assist in the effective administration of the statues: This administrative regulation establishes a uniform method of recording pupil attendance.</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For school year 2021-2022, this administrative regulation permits school districts to provide instructional services to and receive funding for students subject to quarantine and isolation due to the COVID-19 pandemic. Such students would otherwise be considered absent and not receive instructional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School districts would incur some indeterminable cost in providing educational services to students. Costs would be dependent on the number of quarantined or isolated students and how the district chooses to deliver instruction to those students. However, districts would include such students in the district’s ADA and receive funding for providing instruction.</w:t>
      </w:r>
    </w:p>
    <w:p>
      <w:pPr>
        <w:pStyle w:val="kar_normal"/>
        <w:ind w:left="576"/>
      </w:pPr>
      <w:r>
        <w:t xml:space="preserve">(c) As a result of compliance, what benefits will accrue to the entities identified in question (3):</w:t>
      </w:r>
    </w:p>
    <w:p>
      <w:pPr>
        <w:pStyle w:val="kar_normal"/>
        <w:ind w:left="720"/>
      </w:pPr>
      <w:r>
        <w:t xml:space="preserve">Districts that provide instruction to students in quarantine or isolation due to the COVID-19 pandemic will include such students in the district’s ADA and receive funding. These students would otherwise be considered absent. Absent students do not generate funding for a school district.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program will depend on the numbers of students placed in quarantine or isolation due to the COVID-19 pandemic as well as whether districts choose to provide educational services. If districts do not provide educational services, they will not be eligible to count the student in ADA. For districts that provide educational services, costs will depend on how the district chooses to deliver instruction.</w:t>
      </w:r>
    </w:p>
    <w:p>
      <w:pPr>
        <w:pStyle w:val="kar_normal"/>
        <w:ind w:left="576"/>
      </w:pPr>
      <w:r>
        <w:t xml:space="preserve">(b) On a continuing basis:</w:t>
      </w:r>
    </w:p>
    <w:p>
      <w:pPr>
        <w:pStyle w:val="kar_normal"/>
        <w:ind w:left="720"/>
      </w:pPr>
      <w:r>
        <w:t xml:space="preserve">This regulation is only applicable to the 2021-2022 school year and is in response to the COVID-19 pandemic.</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(7) Provide an assessment of whether an increase in fees or funding will be necessary to implement this administrative regulation, if new, or by the change, if it is an amendment: No additional fees or funding are anticipated to implement this regulation. However, costs are largely dependent on the number of COVID-19 quarantined or isolated students in school year 2021-2022 and the costs to districts in providing instructional services to those students. (8) State whether or not this administrative regulation establishes any fees or directly or indirectly increases any fees: There are no fees associated with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This regulation applies uniformly to all school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school districts.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 156.160, 157.320, 158.060 and 158.070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amendment will permit local school districts to receive funding for students in quarantine or isolation due to the COVID-19 pandemic when they provide educational services to those students. Without this amendment, districts would not receive funding for these type of absent students.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amount of revenue to a local school district is indeterminable. Revenue will depend on the number on the numbers of students placed in quarantine or isolation due to the COVID-19 pandemic as well as whether districts choose to provide educational services. For districts that provide educational services, costs will depend on how the district chooses to deliver instruction.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only applicable to the 2021-2022 school year.</w:t>
      </w:r>
    </w:p>
    <w:p>
      <w:pPr>
        <w:pStyle w:val="kar_normal"/>
        <w:ind w:left="576"/>
      </w:pPr>
      <w:r>
        <w:t xml:space="preserve">(c) How much will it cost to administer this program for the first year?</w:t>
      </w:r>
    </w:p>
    <w:p>
      <w:pPr>
        <w:pStyle w:val="kar_normal"/>
        <w:ind w:left="720"/>
      </w:pPr>
      <w:r>
        <w:t xml:space="preserve">The cost to administer this program during school year 2021-2022 is indeterminable. Without the proposed amendment, students in quarantine or isolation would not receive instructional services and would not be included in ADA. As a result, SEEK funding to districts would decrease. The department anticipates this amendment will result in SEEK being more stable to school districts who provide instructional services during quarantine/isolation.</w:t>
      </w:r>
    </w:p>
    <w:p>
      <w:pPr>
        <w:pStyle w:val="kar_normal"/>
        <w:ind w:left="576"/>
      </w:pPr>
      <w:r>
        <w:t xml:space="preserve">(d) How much will it cost to administer this program for subsequent years?</w:t>
      </w:r>
    </w:p>
    <w:p>
      <w:pPr>
        <w:pStyle w:val="kar_normal"/>
        <w:ind w:left="720"/>
      </w:pPr>
      <w:r>
        <w:t xml:space="preserve">This amendment is only applicable to the 2021-2022 school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Specific dollar estimates cannot be determined. The cost of the program is indeterminable and will depend on the numbers of students placed in COVID-19 quarantine or isolation during the 2021-2022 school year, as well as, whether and how districts provide educational services to such students.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e9bcff27d54619" /><Relationship Type="http://schemas.openxmlformats.org/officeDocument/2006/relationships/settings" Target="/word/settings.xml" Id="Rfb756d92f31f4e1b" /></Relationships>
</file>