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c21e2325f94407" /></Relationships>
</file>

<file path=word/document.xml><?xml version="1.0" encoding="utf-8"?>
<w:document xmlns:w="http://schemas.openxmlformats.org/wordprocessingml/2006/main">
  <w:body>
    <w:p>
      <w:pPr>
        <w:pStyle w:val="kar_citation"/>
      </w:pPr>
      <w:r>
        <w:t>725 KAR 1:030.</w:t>
      </w:r>
      <w:r>
        <w:t xml:space="preserve"> </w:t>
      </w:r>
      <w:r>
        <w:t xml:space="preserve">Scheduling public records for retention and disposal; procedures.</w:t>
      </w:r>
    </w:p>
    <w:p>
      <w:pPr>
        <w:pStyle w:val="kar_markup_metadata"/>
      </w:pPr>
      <w:r>
        <w:t xml:space="preserve">RELATES TO: </w:t>
      </w:r>
      <w:r>
        <w:t xml:space="preserve">KRS 171.450</w:t>
      </w:r>
    </w:p>
    <w:p>
      <w:pPr>
        <w:pStyle w:val="kar_markup_metadata"/>
      </w:pPr>
      <w:r>
        <w:t xml:space="preserve">STATUTORY AUTHORITY: </w:t>
      </w:r>
      <w:r>
        <w:t xml:space="preserve">KRS 171.450, 171.580</w:t>
      </w:r>
    </w:p>
    <w:p>
      <w:pPr>
        <w:pStyle w:val="kar_markup_metadata"/>
      </w:pPr>
      <w:r>
        <w:t xml:space="preserve">NECESSITY, FUNCTION, AND CONFORMITY: </w:t>
      </w:r>
      <w:r>
        <w:t xml:space="preserve">KRS 171.450(1)(a) and (b) require the department to establish procedures for the compilation and submission to the department of lists and schedules of public records proposed for disposal and to establish procedures for the disposal or destruction of public records authorized for disposal or destruction. KRS 171.580 authorizes the department to accept for deposit in the State Archives Center the records of any state or local agency that are determined by the department to have sufficient historical or other value.</w:t>
      </w:r>
    </w:p>
    <w:p>
      <w:pPr>
        <w:pStyle w:val="kar_section"/>
      </w:pPr>
      <w:r>
        <w:t xml:space="preserve">Section 1.</w:t>
      </w:r>
      <w:r>
        <w:t xml:space="preserve"> </w:t>
      </w:r>
      <w:r>
        <w:t xml:space="preserve">State and local agencies shall follow the procedures for scheduling public records for retention and disposal described in Records Retention Scheduling: A Procedural Guide.</w:t>
      </w:r>
    </w:p>
    <w:p>
      <w:pPr>
        <w:pStyle w:val="kar_section"/>
      </w:pPr>
      <w:r>
        <w:t xml:space="preserve">Section 2.</w:t>
      </w:r>
      <w:r>
        <w:t xml:space="preserve"> </w:t>
      </w:r>
      <w:r>
        <w:t xml:space="preserve">State and local agencies shall follow the procedures for disposing of eligible public records described in Destruction of Public Records: A Procedural Guide.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Scheduling: A Procedural Guide", July 2008; and</w:t>
      </w:r>
    </w:p>
    <w:p>
      <w:pPr>
        <w:pStyle w:val="kar_paragraph"/>
      </w:pPr>
      <w:r>
        <w:t xml:space="preserve">(b)</w:t>
      </w:r>
      <w:r>
        <w:t xml:space="preserve"> </w:t>
      </w:r>
      <w:r>
        <w:t xml:space="preserve">"Destruction of Public Records: A Procedural Guide", July 2008.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Archives and Records Management Division, Kentucky Department for Libraries and Archives, 300 Coffee Tree Road, Frankfort, Kentucky 40601, Monday through Friday, 9:00 a.m. to 4:00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48a1b2606d499b" /><Relationship Type="http://schemas.openxmlformats.org/officeDocument/2006/relationships/settings" Target="/word/settings.xml" Id="Rd63646cf7cb141e9" /></Relationships>
</file>