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48d125b8424ab2"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1:035.</w:t>
      </w:r>
      <w:r>
        <w:t xml:space="preserve"> </w:t>
      </w:r>
      <w:r>
        <w:t xml:space="preserve">Student protection fund.</w:t>
      </w:r>
    </w:p>
    <w:p>
      <w:pPr>
        <w:pStyle w:val="kar_markup_metadata"/>
      </w:pPr>
      <w:r>
        <w:t xml:space="preserve">RELATES TO: </w:t>
      </w:r>
      <w:r>
        <w:t xml:space="preserve">KRS 165A.450</w:t>
      </w:r>
    </w:p>
    <w:p>
      <w:pPr>
        <w:pStyle w:val="kar_markup_metadata"/>
      </w:pPr>
      <w:r>
        <w:t xml:space="preserve">STATUTORY AUTHORITY: </w:t>
      </w:r>
      <w:r>
        <w:t xml:space="preserve">KRS 165A.340(6), 165A.400, 165A.450</w:t>
      </w:r>
    </w:p>
    <w:p>
      <w:pPr>
        <w:pStyle w:val="kar_markup_metadata"/>
      </w:pPr>
      <w:r>
        <w:t xml:space="preserve">NECESSITY, FUNCTION, AND CONFORMITY: </w:t>
      </w:r>
      <w:r>
        <w:t xml:space="preserve">KRS 165A.340(6) and 165A.400 authorize the Kentucky Commission on Proprietary Education to promulgate administrative regulations to administer the provisions of KRS Chapter 165A. KRS 165A.450 requires the commission to promulgate administrative regulations to ensure there is a renewable student protection fund, impose fees when the balance of the fund drops below the minimum, and establish other requirements related to the fund. This administrative regulation establishes standards for distribution of the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Commission on Proprietary Education.</w:t>
      </w:r>
    </w:p>
    <w:p>
      <w:pPr>
        <w:pStyle w:val="kar_subsection"/>
      </w:pPr>
      <w:r>
        <w:t xml:space="preserve">(2)</w:t>
      </w:r>
      <w:r>
        <w:t xml:space="preserve"> </w:t>
      </w:r>
      <w:r>
        <w:t xml:space="preserve">"Schools" means all schools, resident and nonresident, licensed by the commission.</w:t>
      </w:r>
    </w:p>
    <w:p>
      <w:pPr>
        <w:pStyle w:val="kar_subsection"/>
      </w:pPr>
      <w:r>
        <w:t xml:space="preserve">(3)</w:t>
      </w:r>
      <w:r>
        <w:t xml:space="preserve"> </w:t>
      </w:r>
      <w:r>
        <w:t xml:space="preserve">"Sponsor" means the original source of funds, whether student or entity, used to pay student charges for tuition, books, and fees.</w:t>
      </w:r>
    </w:p>
    <w:p>
      <w:pPr>
        <w:pStyle w:val="kar_subsection"/>
      </w:pPr>
      <w:r>
        <w:t xml:space="preserve">(4)</w:t>
      </w:r>
      <w:r>
        <w:t xml:space="preserve"> </w:t>
      </w:r>
      <w:r>
        <w:t xml:space="preserve">"Student enrolled" means a student currently enrolled and attending classes on a regular basis.</w:t>
      </w:r>
    </w:p>
    <w:p>
      <w:pPr>
        <w:pStyle w:val="kar_section"/>
      </w:pPr>
      <w:r>
        <w:t xml:space="preserve">Section 2.</w:t>
      </w:r>
      <w:r>
        <w:t xml:space="preserve"> </w:t>
      </w:r>
      <w:r>
        <w:t xml:space="preserve">Student Protection Fund Notice. Schools shall include on the student enrollment agreement, in 14-point type font:</w:t>
      </w:r>
    </w:p>
    <w:p>
      <w:pPr>
        <w:pStyle w:val="kar_subsection"/>
      </w:pPr>
      <w:r>
        <w:t xml:space="preserve">(1)</w:t>
      </w:r>
      <w:r>
        <w:t xml:space="preserve"> </w:t>
      </w:r>
      <w:r>
        <w:t xml:space="preserve">A statement notifying students of the existence of the student protection fund; and</w:t>
      </w:r>
    </w:p>
    <w:p>
      <w:pPr>
        <w:pStyle w:val="kar_subsection"/>
      </w:pPr>
      <w:r>
        <w:t xml:space="preserve">(2)</w:t>
      </w:r>
      <w:r>
        <w:t xml:space="preserve"> </w:t>
      </w:r>
      <w:r>
        <w:t xml:space="preserve">The process for filing a claim against the fund.</w:t>
      </w:r>
    </w:p>
    <w:p>
      <w:pPr>
        <w:pStyle w:val="kar_section"/>
      </w:pPr>
      <w:r>
        <w:t xml:space="preserve">Section 3.</w:t>
      </w:r>
      <w:r>
        <w:t xml:space="preserve"> </w:t>
      </w:r>
      <w:r>
        <w:t xml:space="preserve">Standards for Fund Distribution.</w:t>
      </w:r>
    </w:p>
    <w:p>
      <w:pPr>
        <w:pStyle w:val="kar_subsection"/>
      </w:pPr>
      <w:r>
        <w:t xml:space="preserve">(1)</w:t>
      </w:r>
      <w:r>
        <w:t xml:space="preserve"> </w:t>
      </w:r>
      <w:r>
        <w:t xml:space="preserve">The commission shall manage the student protection fund ("the fund"). The fund shall be used in accordance with KRS 165A.450.</w:t>
      </w:r>
    </w:p>
    <w:p>
      <w:pPr>
        <w:pStyle w:val="kar_subsection"/>
      </w:pPr>
      <w:r>
        <w:t xml:space="preserve">(2)</w:t>
      </w:r>
      <w:r>
        <w:t xml:space="preserve"> </w:t>
      </w:r>
      <w:r>
        <w:t xml:space="preserve">Each fund distribution for restitution shall be made payable to the appropriate sponsor, as determined by the commission and shall be made upon the presentation of a signed Form for Claims Against the Student Protection Fund, Form PE-38, and supporting documentation, verifying the student's enrollment and regular attendance at the time of the school or program closure. The commission may require supporting documentation, such as canceled checks, loan documents, or other documentation that supports the student's entitlement to restitution.</w:t>
      </w:r>
    </w:p>
    <w:p>
      <w:pPr>
        <w:pStyle w:val="kar_subsection"/>
      </w:pPr>
      <w:r>
        <w:t xml:space="preserve">(3)</w:t>
      </w:r>
      <w:r>
        <w:t xml:space="preserve"> </w:t>
      </w:r>
      <w:r>
        <w:t xml:space="preserve">The amount to be refunded shall equal the actual amount of loans and cash that have been applied to tuition, books, and fees on behalf of the student's attendance at the school. If the claims resulting from a school closing exceed the balance in the fund, the commission shall provide for a pro rata distribution of the fund balance.</w:t>
      </w:r>
    </w:p>
    <w:p>
      <w:pPr>
        <w:pStyle w:val="kar_subsection"/>
      </w:pPr>
      <w:r>
        <w:t xml:space="preserve">(4)</w:t>
      </w:r>
      <w:r>
        <w:t xml:space="preserve"> </w:t>
      </w:r>
      <w:r>
        <w:t xml:space="preserve">If restitution is paid by the fund, the fund shall be subrogated to the amount of the restitution.</w:t>
      </w:r>
    </w:p>
    <w:p>
      <w:pPr>
        <w:pStyle w:val="kar_subsection"/>
      </w:pPr>
      <w:r>
        <w:t xml:space="preserve">(5)</w:t>
      </w:r>
      <w:r>
        <w:t xml:space="preserve"> </w:t>
      </w:r>
      <w:r>
        <w:t xml:space="preserve">In order to be considered, a claim for restitution from the student protection fund shall be made within one (1) year of the date of the school or program closure.</w:t>
      </w:r>
    </w:p>
    <w:p>
      <w:pPr>
        <w:pStyle w:val="kar_subsection"/>
      </w:pPr>
      <w:r>
        <w:t xml:space="preserve">(6)</w:t>
      </w:r>
      <w:r>
        <w:t xml:space="preserve"> </w:t>
      </w:r>
      <w:r>
        <w:t xml:space="preserve">An applicant for payment from the student protection fund who is dissatisfied with the decision of the commission may ask for reconsideration of the commission's determination regarding eligibility for restitution from the student protection fund.</w:t>
      </w:r>
    </w:p>
    <w:p>
      <w:pPr>
        <w:pStyle w:val="kar_subsection"/>
      </w:pPr>
      <w:r>
        <w:t xml:space="preserve">(7)</w:t>
      </w:r>
      <w:r>
        <w:t xml:space="preserve"> </w:t>
      </w:r>
      <w:r>
        <w:t xml:space="preserve">The request for reconsideration shall be submitted by the applicant to the commission within thirty (30) calendar days of the mailing date of the commission's decision.</w:t>
      </w:r>
    </w:p>
    <w:p>
      <w:pPr>
        <w:pStyle w:val="kar_subsection"/>
      </w:pPr>
      <w:r>
        <w:t xml:space="preserve">(8)</w:t>
      </w:r>
      <w:r>
        <w:t xml:space="preserve"> </w:t>
      </w:r>
      <w:r>
        <w:t xml:space="preserve">The request for reconsideration shall be signed by the student and explain the reasons in support of a different decision.</w:t>
      </w:r>
    </w:p>
    <w:p>
      <w:pPr>
        <w:pStyle w:val="kar_subsection"/>
      </w:pPr>
      <w:r>
        <w:t xml:space="preserve">(9)</w:t>
      </w:r>
      <w:r>
        <w:t xml:space="preserve"> </w:t>
      </w:r>
      <w:r>
        <w:t xml:space="preserve">Within forty-five (45) days of receipt of the request for reconsideration, the commission shall make a final determination and provide notice to the applicant.</w:t>
      </w:r>
    </w:p>
    <w:p>
      <w:pPr>
        <w:pStyle w:val="kar_subsection"/>
      </w:pPr>
      <w:r>
        <w:rPr>
          <w:u w:val="single"/>
        </w:rPr>
        <w:t xml:space="preserve">(10)</w:t>
      </w:r>
      <w:r>
        <w:t xml:space="preserve"> </w:t>
      </w:r>
      <w:r>
        <w:rPr>
          <w:u w:val="single"/>
        </w:rPr>
        <w:t xml:space="preserve">Students eligible for reimbursement will receive funds from the surety bond or other collateral before filing a claim against the Student Protection Fund.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for Claims Against the Student Protection Fund", Form PE-38</w:t>
      </w:r>
      <w:r>
        <w:t>[</w:t>
      </w:r>
      <w:r>
        <w:rPr>
          <w:strike w:val="true"/>
        </w:rPr>
        <w:t xml:space="preserve">, January 2017,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1:035) establishes standards for distribution of the student protection fund.</w:t>
      </w:r>
    </w:p>
    <w:p>
      <w:pPr>
        <w:pStyle w:val="kar_normal"/>
        <w:ind w:left="576"/>
      </w:pPr>
      <w:r>
        <w:t xml:space="preserve">(b) The necessity of this administrative regulation:</w:t>
      </w:r>
    </w:p>
    <w:p>
      <w:pPr>
        <w:pStyle w:val="kar_normal"/>
        <w:ind w:left="720"/>
      </w:pPr>
      <w:r>
        <w:t xml:space="preserve">The commission is responsible for managing the student protection fund.</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promulgate administrative regulations regarding the student protection fund.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there is a renewable student protection fund, imposes fees when the balance of the fund drops below the minimum, and establishes other requirements related to the fund. This administrative regulation establishes standards for distribution of the funds.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simply clarifies that students eligible for reimbursement will receive funds from the surety bond or other collateral before filing a claim against the Student Protection Fund.</w:t>
      </w:r>
    </w:p>
    <w:p>
      <w:pPr>
        <w:pStyle w:val="kar_normal"/>
        <w:ind w:left="576"/>
      </w:pPr>
      <w:r>
        <w:t xml:space="preserve">(b) The necessity of the amendment to this administrative regulation:</w:t>
      </w:r>
    </w:p>
    <w:p>
      <w:pPr>
        <w:pStyle w:val="kar_normal"/>
        <w:ind w:left="720"/>
      </w:pPr>
      <w:r>
        <w:t xml:space="preserve">The amended regulation will ensure the student protection fund is better protected.</w:t>
      </w:r>
    </w:p>
    <w:p>
      <w:pPr>
        <w:pStyle w:val="kar_normal"/>
        <w:ind w:left="576"/>
      </w:pPr>
      <w:r>
        <w:t xml:space="preserve">(c) How the amendment conforms to the content of the authorizing statutes:</w:t>
      </w:r>
    </w:p>
    <w:p>
      <w:pPr>
        <w:pStyle w:val="kar_normal"/>
        <w:ind w:left="720"/>
      </w:pPr>
      <w:r>
        <w:t xml:space="preserve">The statute establishes standards for students filing a claim against the student protection fund and other requirements related to the fund.</w:t>
      </w:r>
    </w:p>
    <w:p>
      <w:pPr>
        <w:pStyle w:val="kar_normal"/>
        <w:ind w:left="576"/>
      </w:pPr>
      <w:r>
        <w:t xml:space="preserve">(d) How the amendment will assist in the effective administration of the statutes:</w:t>
      </w:r>
    </w:p>
    <w:p>
      <w:pPr>
        <w:pStyle w:val="kar_normal"/>
        <w:ind w:left="720"/>
      </w:pPr>
      <w:r>
        <w:t xml:space="preserve">The amendment simply clarifies the process for filing a claim and the order in which it must be filed.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189 licensed proprietary schools, any proprietary school requiring licensure pursuant to KRS 165A, and any eligible claimant.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Students eligible for reimbursement will receive funds from the surety bond or other collateral before filing a claim against the Student Protection Fund. (b) In complying with this administrative regulation or amendment, how much will it cost each of the entities: There is not a cost increase associated with the proposed amendment. (c) As a result of compliance, what benefits will accrue to the entities: The amendment outlines the reimbursement process and ensures clarity is gained.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165A.340(6), 165A.400, 165A.450.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48b99bf7e4d49" /><Relationship Type="http://schemas.openxmlformats.org/officeDocument/2006/relationships/settings" Target="/word/settings.xml" Id="Rf2fa508df53343a0" /></Relationships>
</file>