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d6d3ab90b94d9a"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1:040.</w:t>
      </w:r>
      <w:r>
        <w:t xml:space="preserve"> </w:t>
      </w:r>
      <w:r>
        <w:t xml:space="preserve">Commercial driver license training school curriculum and refresher course.</w:t>
      </w:r>
    </w:p>
    <w:p>
      <w:pPr>
        <w:pStyle w:val="kar_markup_metadata"/>
      </w:pPr>
      <w:r>
        <w:t xml:space="preserve">RELATES TO: </w:t>
      </w:r>
      <w:r>
        <w:t xml:space="preserve">KRS 165A.330(1), 165A.370, 165A.460(1)</w:t>
      </w:r>
    </w:p>
    <w:p>
      <w:pPr>
        <w:pStyle w:val="kar_markup_metadata"/>
      </w:pPr>
      <w:r>
        <w:t xml:space="preserve">STATUTORY AUTHORITY: </w:t>
      </w:r>
      <w:r>
        <w:t xml:space="preserve">KRS 165A.340(3), 332.095(3)</w:t>
      </w:r>
    </w:p>
    <w:p>
      <w:pPr>
        <w:pStyle w:val="kar_markup_metadata"/>
      </w:pPr>
      <w:r>
        <w:t xml:space="preserve">NECESSITY, FUNCTION, AND CONFORMITY: </w:t>
      </w:r>
      <w:r>
        <w:t xml:space="preserve">KRS 165A.460(1) requires that the Kentucky Commission on Proprietary Education establish a curriculum for commercial driver license training schools in consultation with the Kentucky State Police and the Kentucky Community and Technical College System. This administrative regulation establishes the curriculum regarding standards for commercial driver license training schools.</w:t>
      </w:r>
    </w:p>
    <w:p>
      <w:pPr>
        <w:pStyle w:val="kar_section"/>
      </w:pPr>
      <w:r>
        <w:t xml:space="preserve">Section 1.</w:t>
      </w:r>
      <w:r>
        <w:t xml:space="preserve"> </w:t>
      </w:r>
      <w:r>
        <w:t xml:space="preserve">A commercial driver license training school shall adhere to the curriculum contained in the General Curriculum Standards for Kentucky Licensed Commercial Driving Schools.</w:t>
      </w:r>
    </w:p>
    <w:p>
      <w:pPr>
        <w:pStyle w:val="kar_section"/>
      </w:pPr>
      <w:r>
        <w:t xml:space="preserve">Section 2.</w:t>
      </w:r>
      <w:r>
        <w:t xml:space="preserve"> </w:t>
      </w:r>
      <w:r>
        <w:t xml:space="preserve">A commercial driver license training school may offer a refresher course</w:t>
      </w:r>
      <w:r>
        <w:rPr>
          <w:u w:val="single"/>
        </w:rPr>
        <w:t xml:space="preserve">, per KRS 332.095,</w:t>
      </w:r>
      <w:r>
        <w:t xml:space="preserve"> for persons with a valid Class A commercial driver's license and shall maintain records of all persons taking the refresher course. The commercial driver license training school shall assess the person's qualifications and skill level to determine the appropriate course of study as contained in the General Curriculum Standards for Kentucky Licensed Commercial Driving Schools.</w:t>
      </w:r>
    </w:p>
    <w:p>
      <w:pPr>
        <w:pStyle w:val="kar_section"/>
      </w:pPr>
      <w:r>
        <w:t xml:space="preserve">Section 3.</w:t>
      </w:r>
      <w:r>
        <w:t xml:space="preserve"> </w:t>
      </w:r>
      <w:r>
        <w:t xml:space="preserve">A commercial driver license training school shall comply with drug testing of students in accordance with the United States Department of Transportation, Federal Motor Carrier Safety Administration Rule 49 C.F.R. 382.</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"General Curriculum Standards for Kentucky Licensed Commercial Driving Schools", June </w:t>
      </w:r>
      <w:r>
        <w:rPr>
          <w:u w:val="single"/>
        </w:rPr>
        <w:t xml:space="preserve">2014</w:t>
      </w:r>
      <w:r>
        <w:t>[</w:t>
      </w:r>
      <w:r>
        <w:rPr>
          <w:strike w:val="true"/>
        </w:rPr>
        <w:t xml:space="preserve">2010</w:t>
      </w:r>
      <w:r>
        <w:t>]</w:t>
      </w:r>
      <w:r>
        <w:t xml:space="preserve"> edition</w:t>
      </w:r>
      <w:r>
        <w:t>[</w:t>
      </w:r>
      <w:r>
        <w:rPr>
          <w:strike w:val="true"/>
        </w:rPr>
        <w:t xml:space="preserve">", is incorporated by reference</w:t>
      </w:r>
      <w:r>
        <w:t>]</w:t>
      </w:r>
      <w:r>
        <w:t xml:space="preserve">.</w:t>
      </w:r>
    </w:p>
    <w:p>
      <w:pPr>
        <w:pStyle w:val="kar_subsection"/>
      </w:pPr>
      <w:r>
        <w:t xml:space="preserve">(2)</w:t>
      </w:r>
      <w:r>
        <w:t xml:space="preserve"> </w:t>
      </w:r>
      <w:r>
        <w:t xml:space="preserve">This material may be inspected, copied, or obtained, subject to applicable copyright law, at the Kentucky Commission on Proprietary Education,</w:t>
      </w:r>
      <w:r>
        <w:rPr>
          <w:u w:val="single"/>
        </w:rPr>
        <w:t xml:space="preserve"> 500 Mero Street</w:t>
      </w:r>
      <w:r>
        <w:t>[</w:t>
      </w:r>
      <w:r>
        <w:rPr>
          <w:strike w:val="true"/>
        </w:rPr>
        <w:t xml:space="preserve">300 Sower Boulevard</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1:040) establishes the curriculum standards for commercial driver license training schools.</w:t>
      </w:r>
    </w:p>
    <w:p>
      <w:pPr>
        <w:pStyle w:val="kar_normal"/>
        <w:ind w:left="576"/>
      </w:pPr>
      <w:r>
        <w:t xml:space="preserve">(b) The necessity of this administrative regulation:</w:t>
      </w:r>
    </w:p>
    <w:p>
      <w:pPr>
        <w:pStyle w:val="kar_normal"/>
        <w:ind w:left="720"/>
      </w:pPr>
      <w:r>
        <w:t xml:space="preserve">This administrative regulation (791 KAR 1:040) establishes curriculum standards for commercial driver license training schools.</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regulations relating to a curriculum for the commercial driver license training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addresses commercial driver license training school curriculum and a refresher course.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regulation simply refers the stakeholder to the specific statute, KRS 332.095, where refresher course is addressed.</w:t>
      </w:r>
    </w:p>
    <w:p>
      <w:pPr>
        <w:pStyle w:val="kar_normal"/>
        <w:ind w:left="576"/>
      </w:pPr>
      <w:r>
        <w:t xml:space="preserve">(b) The necessity of the amendment to this administrative regulation:</w:t>
      </w:r>
    </w:p>
    <w:p>
      <w:pPr>
        <w:pStyle w:val="kar_normal"/>
        <w:ind w:left="720"/>
      </w:pPr>
      <w:r>
        <w:t xml:space="preserve">The amendment simply inserts KRS 332.095 for reference as it relates to refresher course.</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regulations relating to commercial driver licensing training school curriculum and refresher course.</w:t>
      </w:r>
    </w:p>
    <w:p>
      <w:pPr>
        <w:pStyle w:val="kar_normal"/>
        <w:ind w:left="576"/>
      </w:pPr>
      <w:r>
        <w:t xml:space="preserve">(d) How the amendment will assist in the effective administration of the statutes:</w:t>
      </w:r>
    </w:p>
    <w:p>
      <w:pPr>
        <w:pStyle w:val="kar_normal"/>
        <w:ind w:left="720"/>
      </w:pPr>
      <w:r>
        <w:t xml:space="preserve">The amendment simply refers the stakeholder to the specific statute, KRS 332.095, where refresher course is addressed.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16 commercial driver license training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action is required. This is simply for clarification purposes. (b) In complying with this administrative regulation or amendment, how much will it cost each of the entities: No cost will be incurred as a result of this clarification. (c) As a result of compliance, what benefits will accrue to the entities: This amendment is simply for clarification purposes.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165A.340(3), 332.095(3).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dd2aea68894696" /><Relationship Type="http://schemas.openxmlformats.org/officeDocument/2006/relationships/settings" Target="/word/settings.xml" Id="R3fe4c7555430402d" /></Relationships>
</file>