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80f3dc21c7483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1:150.</w:t>
      </w:r>
      <w:r>
        <w:t xml:space="preserve"> </w:t>
      </w:r>
      <w:r>
        <w:t xml:space="preserve">Bond requirements for agents and schools.</w:t>
      </w:r>
    </w:p>
    <w:p>
      <w:pPr>
        <w:pStyle w:val="kar_markup_metadata"/>
      </w:pPr>
      <w:r>
        <w:t xml:space="preserve">RELATES TO: </w:t>
      </w:r>
      <w:r>
        <w:t xml:space="preserve">KRS 165A.350(3)-(7), (10), 165A.360(2)-(5), (10)</w:t>
      </w:r>
    </w:p>
    <w:p>
      <w:pPr>
        <w:pStyle w:val="kar_markup_metadata"/>
      </w:pPr>
      <w:r>
        <w:t xml:space="preserve">STATUTORY AUTHORITY: </w:t>
      </w:r>
      <w:r>
        <w:t xml:space="preserve">KRS 165A.340(3), 165A.350(3), 165A.360(2), 165A.400</w:t>
      </w:r>
    </w:p>
    <w:p>
      <w:pPr>
        <w:pStyle w:val="kar_markup_metadata"/>
      </w:pPr>
      <w:r>
        <w:t xml:space="preserve">NECESSITY, FUNCTION, AND CONFORMITY: </w:t>
      </w:r>
      <w:r>
        <w:t xml:space="preserve">KRS 165A.340(3) and 165A.400 authorize the commission to promulgate administrative regulations to administer the provisions of KRS 165A.310-165A.390, including establishment of fees and other charges. KRS 165A.350 requires all proprietary schools to maintain a surety bond for the agents and the schools. KRS 165A.360(2) sets forth the range of bonding requirements for agents and schools and requires the commission to establish the bond amounts. This administrative regulation sets the surety bond requirements to be maintained on agents and schools.</w:t>
      </w:r>
    </w:p>
    <w:p>
      <w:pPr>
        <w:pStyle w:val="kar_section"/>
      </w:pPr>
      <w:r>
        <w:t xml:space="preserve">Section 1.</w:t>
      </w:r>
      <w:r>
        <w:t xml:space="preserve"> </w:t>
      </w:r>
      <w:r>
        <w:t xml:space="preserve">Surety Bond.</w:t>
      </w:r>
    </w:p>
    <w:p>
      <w:pPr>
        <w:pStyle w:val="kar_subsection"/>
      </w:pPr>
      <w:r>
        <w:t xml:space="preserve">(1)</w:t>
      </w:r>
      <w:r>
        <w:t xml:space="preserve"> </w:t>
      </w:r>
      <w:r>
        <w:t xml:space="preserve">A school shall:</w:t>
      </w:r>
    </w:p>
    <w:p>
      <w:pPr>
        <w:pStyle w:val="kar_paragraph"/>
      </w:pPr>
      <w:r>
        <w:t xml:space="preserve">(a)</w:t>
      </w:r>
      <w:r>
        <w:t xml:space="preserve"> </w:t>
      </w:r>
      <w:r>
        <w:t xml:space="preserve">Complete School Surety Bond Form PE-26; and</w:t>
      </w:r>
    </w:p>
    <w:p>
      <w:pPr>
        <w:pStyle w:val="kar_paragraph"/>
      </w:pPr>
      <w:r>
        <w:t xml:space="preserve">(b)</w:t>
      </w:r>
      <w:r>
        <w:t xml:space="preserve"> </w:t>
      </w:r>
      <w:r>
        <w:t xml:space="preserve">Maintain a school surety bond in the amount of $20,000.</w:t>
      </w:r>
    </w:p>
    <w:p>
      <w:pPr>
        <w:pStyle w:val="kar_subsection"/>
      </w:pPr>
      <w:r>
        <w:t xml:space="preserve">(2)</w:t>
      </w:r>
      <w:r>
        <w:t xml:space="preserve"> </w:t>
      </w:r>
      <w:r>
        <w:t xml:space="preserve">In lieu of the school surety bond, the commission shall accept an irrevocable letter of credit made in favor of the Kentucky Commission on Proprietary Education from a verifiable licensed financial institution in the amount of $20,000</w:t>
      </w:r>
      <w:r>
        <w:rPr>
          <w:u w:val="single"/>
        </w:rPr>
        <w:t xml:space="preserve">, or other types of collateral as approved by the commission</w:t>
      </w:r>
      <w:r>
        <w:t xml:space="preserve">.</w:t>
      </w:r>
    </w:p>
    <w:p>
      <w:pPr>
        <w:pStyle w:val="kar_section"/>
      </w:pPr>
      <w:r>
        <w:t xml:space="preserve">Section 2.</w:t>
      </w:r>
      <w:r>
        <w:t xml:space="preserve"> </w:t>
      </w:r>
      <w:r>
        <w:t xml:space="preserve">Agent Surety Bond.</w:t>
      </w:r>
    </w:p>
    <w:p>
      <w:pPr>
        <w:pStyle w:val="kar_subsection"/>
      </w:pPr>
      <w:r>
        <w:t xml:space="preserve">(1)</w:t>
      </w:r>
      <w:r>
        <w:t xml:space="preserve"> </w:t>
      </w:r>
      <w:r>
        <w:t xml:space="preserve">A school shall:</w:t>
      </w:r>
    </w:p>
    <w:p>
      <w:pPr>
        <w:pStyle w:val="kar_paragraph"/>
      </w:pPr>
      <w:r>
        <w:t xml:space="preserve">(a)</w:t>
      </w:r>
      <w:r>
        <w:t xml:space="preserve"> </w:t>
      </w:r>
      <w:r>
        <w:t xml:space="preserve">In accordance with KRS 165A.350(3) maintain an agent surety bond, or in the case of multiple agents, maintain a blanket agent surety bond, in the amount of $5,000 for each agent employed by the school; and</w:t>
      </w:r>
    </w:p>
    <w:p>
      <w:pPr>
        <w:pStyle w:val="kar_paragraph"/>
      </w:pPr>
      <w:r>
        <w:t xml:space="preserve">(b)</w:t>
      </w:r>
      <w:r>
        <w:t xml:space="preserve"> </w:t>
      </w:r>
      <w:r>
        <w:t xml:space="preserve">Complete Form PE-27, Blanket Agent Surety Bond.</w:t>
      </w:r>
    </w:p>
    <w:p>
      <w:pPr>
        <w:pStyle w:val="kar_subsection"/>
      </w:pPr>
      <w:r>
        <w:t xml:space="preserve">(2)</w:t>
      </w:r>
      <w:r>
        <w:t xml:space="preserve"> </w:t>
      </w:r>
      <w:r>
        <w:t xml:space="preserve">In lieu of the agent surety bond, the commission shall accept an irrevocable letter of credit </w:t>
      </w:r>
      <w:r>
        <w:rPr>
          <w:u w:val="single"/>
        </w:rPr>
        <w:t xml:space="preserve">made in favor of the Kentucky Commission on Proprietary Education</w:t>
      </w:r>
      <w:r>
        <w:t xml:space="preserve"> from a licensed financial institution equal to the amount specified above, </w:t>
      </w:r>
      <w:r>
        <w:t>[</w:t>
      </w:r>
      <w:r>
        <w:rPr>
          <w:strike w:val="true"/>
        </w:rPr>
        <w:t xml:space="preserve">made in favor of the Kentucky Commission on Proprietary Education</w:t>
      </w:r>
      <w:r>
        <w:t>]</w:t>
      </w:r>
      <w:r>
        <w:rPr>
          <w:u w:val="single"/>
        </w:rPr>
        <w:t xml:space="preserve">or other types of collateral as approved by the commission</w:t>
      </w:r>
      <w:r>
        <w:t xml:space="preserve">.</w:t>
      </w:r>
    </w:p>
    <w:p>
      <w:pPr>
        <w:pStyle w:val="kar_section"/>
      </w:pPr>
      <w:r>
        <w:t xml:space="preserve">Section 3.</w:t>
      </w:r>
      <w:r>
        <w:t xml:space="preserve"> </w:t>
      </w:r>
      <w:r>
        <w:t xml:space="preserve">Multiple School Campuses.</w:t>
      </w:r>
    </w:p>
    <w:p>
      <w:pPr>
        <w:pStyle w:val="kar_subsection"/>
      </w:pPr>
      <w:r>
        <w:t xml:space="preserve">(1)</w:t>
      </w:r>
      <w:r>
        <w:t xml:space="preserve"> </w:t>
      </w:r>
      <w:r>
        <w:t xml:space="preserve">Each school campus for any school residing in and doing business in Kentucky for licensing and bonding purposes shall be considered a separate school and shall be required to provide a separate school surety bond and an agent surety bond.</w:t>
      </w:r>
    </w:p>
    <w:p>
      <w:pPr>
        <w:pStyle w:val="kar_subsection"/>
      </w:pPr>
      <w:r>
        <w:t xml:space="preserve">(2)</w:t>
      </w:r>
      <w:r>
        <w:t xml:space="preserve"> </w:t>
      </w:r>
      <w:r>
        <w:t xml:space="preserve">Each nonresidential school doing business in Kentucky shall be required to provide a school surety bond and an agent surety bond.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"School Surety Bond", Form PE-26, 2017 edition; and</w:t>
      </w:r>
    </w:p>
    <w:p>
      <w:pPr>
        <w:pStyle w:val="kar_paragraph"/>
      </w:pPr>
      <w:r>
        <w:t xml:space="preserve">(b)</w:t>
      </w:r>
      <w:r>
        <w:t xml:space="preserve"> </w:t>
      </w:r>
      <w:r>
        <w:t xml:space="preserve">"Blanket Agent Surety Bond", Form PE-27, 2017 edition.</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1:150) sets the surety bond requirements to be maintained on agents and schools.</w:t>
      </w:r>
    </w:p>
    <w:p>
      <w:pPr>
        <w:pStyle w:val="kar_normal"/>
        <w:ind w:left="576"/>
      </w:pPr>
      <w:r>
        <w:t xml:space="preserve">(b) The necessity of this administrative regulation:</w:t>
      </w:r>
    </w:p>
    <w:p>
      <w:pPr>
        <w:pStyle w:val="kar_normal"/>
        <w:ind w:left="720"/>
      </w:pPr>
      <w:r>
        <w:t xml:space="preserve">This administrative regulation (791 KAR 1:150) sets the surety bond requirements to be maintained on agents and schools.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administrative regulations regarding surety bond requirements on agents and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the surety bond requirements of agents and schools.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simply is for clarification and aligns with the language used in KRS 165A.</w:t>
      </w:r>
    </w:p>
    <w:p>
      <w:pPr>
        <w:pStyle w:val="kar_normal"/>
        <w:ind w:left="576"/>
      </w:pPr>
      <w:r>
        <w:t xml:space="preserve">(b) The necessity of the amendment to this administrative regulation:</w:t>
      </w:r>
    </w:p>
    <w:p>
      <w:pPr>
        <w:pStyle w:val="kar_normal"/>
        <w:ind w:left="720"/>
      </w:pPr>
      <w:r>
        <w:t xml:space="preserve">This regulation amendment aligns better with KRS 165A.</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administrative regulations regarding surety bond requirements on agents and schools.</w:t>
      </w:r>
    </w:p>
    <w:p>
      <w:pPr>
        <w:pStyle w:val="kar_normal"/>
        <w:ind w:left="576"/>
      </w:pPr>
      <w:r>
        <w:t xml:space="preserve">(d) How the amendment will assist in the effective administration of the statutes:</w:t>
      </w:r>
    </w:p>
    <w:p>
      <w:pPr>
        <w:pStyle w:val="kar_normal"/>
        <w:ind w:left="720"/>
      </w:pPr>
      <w:r>
        <w:t xml:space="preserve">The regulation amendment simply aligns with the language used in KRS 165A.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licensed driver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amendment simply allows for the use of consistent language. (b) In complying with this administrative regulation or amendment, how much will it cost each of the entities: There is not a cost increase associated with the proposed amendment. (c) As a result of compliance, what benefits will accrue to the entities: This amendment simply allows for the use of consistent language.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165A.340(3), 165A.350(3), 165A.360(2),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ff0ac0d6443d0" /><Relationship Type="http://schemas.openxmlformats.org/officeDocument/2006/relationships/settings" Target="/word/settings.xml" Id="R6bc4399a222d4d0b" /></Relationships>
</file>