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75344dbc145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14:007.</w:t>
      </w:r>
      <w:r>
        <w:t xml:space="preserve"> </w:t>
      </w:r>
      <w:r>
        <w:t xml:space="preserve">Rate and form filing for health insurers.</w:t>
      </w:r>
    </w:p>
    <w:p>
      <w:pPr>
        <w:pStyle w:val="kar_markup_metadata"/>
      </w:pPr>
      <w:r>
        <w:t xml:space="preserve">RELATES TO: </w:t>
      </w:r>
      <w:r>
        <w:t xml:space="preserve">KRS 304.1-010, 304.1-050, 304.3-270, 304.4-010, 304.14-120, 304.14-190,304.17-380, 304.17A-005, 304.17A-095, 304.17A-096, 304.17C-010(5)</w:t>
      </w:r>
    </w:p>
    <w:p>
      <w:pPr>
        <w:pStyle w:val="kar_markup_metadata"/>
      </w:pPr>
      <w:r>
        <w:t xml:space="preserve">STATUTORY AUTHORITY: </w:t>
      </w:r>
      <w:r>
        <w:t xml:space="preserve">KRS 304.2-110(1)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authorizes the Commissioner of Insurance to promulgate reasonable administrative regulations necessary for or as an aid to the effectuation of the Kentucky Insurance Code, as defined by KRS 304.1-010.This administrative regulation establishes rate and form filing procedures for health insurers.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"Commissioner" means the Commissioner of Insurance as defined by KRS 304.1-050(1).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"Department" means Department of Insurance as defined by KRS 304.1-050(2).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"Filing entity" means a health insurer authorized to transact business in Kentucky or an entity authorized by that health insurer to submit filings on its behalf.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"Health benefit plan" is defined by KRS 304.17A-005(22).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"Health policy form" or "form" means application, policy, certificate, contract, rider, endorsement, and for long-term care, short term nursing and Medicare Supplement products, including advertising.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Limited health service benefit plan is defined by KRS 304.17C-010(5).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Filing Procedures.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health insurance rate and form filing shall be accompanied by a Face Sheet and Verification Form, Form HIPMC-F1.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individual health insurance rate filing shall be accompanied by an Individual Health Forms Actuarial Certification Form, Form HIPMC-R4.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insurer issuing, delivering, or renewing a health benefit plan or a limited health service benefit plan shall complete and attach to each plan filed a Health Summary Sheet – Form Filings, Form HL-F11.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Except for a health benefit plan rate filing pursuant to KRS 304.17A-095, a rate filing shall be accompanied by a Rate Filing Information Form, Form HIPMC-R36.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If a rate or form filing submitted by a health insurer does not contain the information necessary to review the filing, the department shall use an Additional Health Information Request Form, Form HIPMC-F16, to request submittal of the incomplete information.</w:t>
      </w:r>
    </w:p>
    <w:p>
      <w:pPr>
        <w:pStyle w:val="kar_subsection"/>
      </w:pPr>
      <w:r>
        <w:t xml:space="preserve">(6)</w:t>
      </w:r>
      <w:r>
        <w:t xml:space="preserve"> 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Each form shall be identified by a unique form number in the lower left-hand corner of the first page of the form;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Other numbers shall not appear in close proximity to the form number.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Each submission shall be accompanied by a submittal letter listing all forms by number with a brief description of each form and listing all of the forms that will be submitted together.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If a form is submitted with alternate pages or alternative benefits, the submittal letter required by subsection (7) of this section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State under what conditions each alternate page or alternative benefit may be used;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Identify by a unique form number each alternate page or alternative benefit.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If a filing entity files a form containing variable text, the filing entity shall file an explanation of each variation the health insurer proposes to use.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Except for an insert page or alternate page, each form shall contain the corporate name and address of the health insurer.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A form filed for approval by the department shall not contain advertising or marketing material.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If a new form is submitted, the filing entity shall identify the unique features of the form.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If a filing includes a form which was previously disapproved by the department, the filing entity shall assign the form a new form number.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Filing Entity. A filing entity may include in a filing multiple forms or documents pertaining to a single line of insurance, filed together on a particular date.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Date of Filing. Pursuant to KRS 304.4-010(2), a fee payable under the Kentucky Insurance Code shall be collected in advance, unless an insurer is excluded from paying the fee in advance pursuant to KRS 304.4-010(3). The period of time in which the commissioner may approve or disapprove a filing shall not commence, and the submission shall not be given a filing date, until the following are received by the department: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rate or form filing;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appropriate fee pursuant to 806 KAR 4:010;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form or letter of explanation required by Sections 2 and 6 of this administrative regulation, as appropriate.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Use of Forms and Rates.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form or rate shall not be used in Kentucky until: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form or rate has been approved by the department, which shall occur within the sixty (60) day timeframe identified in KRS 304.14-120(2) except as follows: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If the 60th day falls on a weekend or holiday, the 60th day shall be the following business day; and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If the commissioner grants an extension of the sixty (60) day time period required for approval or disapproval of a form or rate, and the insurer does not submit a corrected form or rate or additional requested information at least five (5) days prior to the expiration of the extended time period, the filing shall be disapproved;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a rate for the form is required by KRS 304.14-120 to be approved, the appropriate rate schedule has been approved.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document subject to a filed only process, including advertisements and provider directories,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Filed with the department;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Subject to review in accordance with KRS 304.14-120.</w:t>
      </w:r>
    </w:p>
    <w:p>
      <w:pPr>
        <w:pStyle w:val="kar_section"/>
      </w:pPr>
      <w:r>
        <w:t xml:space="preserve">Section 6.</w:t>
      </w:r>
      <w:r>
        <w:t xml:space="preserve"> </w:t>
      </w:r>
      <w:r>
        <w:t xml:space="preserve">Form Revision. If a filing includes a form which amends, replaces, or supplements a form which has been previously filed, it shall be accompanied by a letter of explanation from the filing entity which identifies: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All changes contained in the newly filed form;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form being replaced;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date the replaced form was: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Approved;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Disapproved;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Withdrawn;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Submitted;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effect the changes have upon the policy or the rates applicable to the policy.</w:t>
      </w:r>
    </w:p>
    <w:p>
      <w:pPr>
        <w:pStyle w:val="kar_section"/>
      </w:pPr>
      <w:r>
        <w:t xml:space="preserve">Section 7.</w:t>
      </w:r>
      <w:r>
        <w:t xml:space="preserve"> </w:t>
      </w:r>
      <w:r>
        <w:t xml:space="preserve">Rate Revision and Annual Rate Filings.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shall be included and properly completed in a filing for rate revision or annual rate filing: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Signed actuarial memorandum, in accordance with 806 KAR 17:070, Sections 3 and 4;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New rate sheet, in accordance with 806 KAR 17:070, Section 3;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Forms required by Section 2 of this administrative regulation.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appropriate fee, shall be submitted with each filing, pursuant to 806 KAR 4:010.</w:t>
      </w:r>
    </w:p>
    <w:p>
      <w:pPr>
        <w:pStyle w:val="kar_section"/>
      </w:pPr>
      <w:r>
        <w:t xml:space="preserve">Section 8.</w:t>
      </w:r>
      <w:r>
        <w:t xml:space="preserve"> </w:t>
      </w:r>
      <w:r>
        <w:t xml:space="preserve">Officer Signature. A change of signature of the executing officer on a policy form shall not, because of this change alone, require a new filing.</w:t>
      </w:r>
    </w:p>
    <w:p>
      <w:pPr>
        <w:pStyle w:val="kar_section"/>
      </w:pPr>
      <w:r>
        <w:t xml:space="preserve">Section 9.</w:t>
      </w:r>
      <w:r>
        <w:t xml:space="preserve"> </w:t>
      </w:r>
      <w:r>
        <w:t xml:space="preserve">Electronic Filings.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health insurer may file a rate or form electronically through the National Association of Insurance Commissioners' electronic system for rate and form filings via the Web site www.serff.com.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electronic filing as identified in subsection (1) of this section shall be in lieu of a paper filing.</w:t>
      </w:r>
    </w:p>
    <w:p>
      <w:pPr>
        <w:pStyle w:val="kar_section"/>
      </w:pPr>
      <w:r>
        <w:t xml:space="preserve">Section 10.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Form HIPMC-F1, "Face Sheet and Verification Form", 10/2021  edition;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Form HL-F11, "Health Summary Sheet – Form Filings", 07/2020 edition;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Form HIPMC-R4, "Individual Health Forms Actuarial Certification Form", 07/2020 edition;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Form HIPMC-R36, "Rate Filing Information Form", 07/2020 edition;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Form HIPMC-F-16, "Additional Health Information Request Form", 07/2020 edition.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This material may be inspected, copied or obtained, subject to applicable copyright law, at the Department of Insurance, Mayo-Underwood Building, 500 Mero Street, Frankfort, Kentucky 40601, Monday through Friday, 8 a.m. to 4:30 p.m. This material is also available on the department's Web site at: https://insurance.ky.gov/ppc/CHAPTER.aspx 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74b1ba78834a4e" /><Relationship Type="http://schemas.openxmlformats.org/officeDocument/2006/relationships/settings" Target="/word/settings.xml" Id="R7b9c1cb490f44452" /></Relationships>
</file>