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4970c4bf574346" /></Relationships>
</file>

<file path=word/document.xml><?xml version="1.0" encoding="utf-8"?>
<w:document xmlns:w="http://schemas.openxmlformats.org/wordprocessingml/2006/main">
  <w:body>
    <w:p>
      <w:pPr>
        <w:pStyle w:val="kar_citation"/>
      </w:pPr>
      <w:r>
        <w:t>815 KAR 10:060.</w:t>
      </w:r>
      <w:r>
        <w:t xml:space="preserve"> </w:t>
      </w:r>
      <w:r>
        <w:t xml:space="preserve">Kentucky standards of safety.</w:t>
      </w:r>
    </w:p>
    <w:p>
      <w:pPr>
        <w:pStyle w:val="kar_markup_metadata"/>
      </w:pPr>
      <w:r>
        <w:t xml:space="preserve">RELATES TO: </w:t>
      </w:r>
      <w:r>
        <w:t xml:space="preserve">KRS 198B.050, 227.300, 227.320, 227.330, 227.331,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t xml:space="preserve">3.</w:t>
      </w:r>
      <w:r>
        <w:t xml:space="preserve"> </w:t>
      </w:r>
      <w:r>
        <w:t xml:space="preserve">NFPA 70, National Electrical Code, 2017 Edition; and</w:t>
      </w:r>
    </w:p>
    <w:p>
      <w:pPr>
        <w:pStyle w:val="kar_subparagraph"/>
      </w:pPr>
      <w:r>
        <w:t xml:space="preserve">4.</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 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t xml:space="preserve">a.</w:t>
      </w:r>
      <w:r>
        <w:t xml:space="preserve"> </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r>
        <w:t xml:space="preserve"> </w:t>
      </w:r>
    </w:p>
    <w:p>
      <w:pPr>
        <w:pStyle w:val="kar_subclause"/>
      </w:pPr>
      <w:r>
        <w:t xml:space="preserve">(i)</w:t>
      </w:r>
      <w:r>
        <w:t xml:space="preserve"> </w:t>
      </w:r>
      <w:r>
        <w:t xml:space="preserve">Provide proof of six (6) hours of continuing education from an approved provider obtained in the twelve (12) months prior to renewal; or</w:t>
      </w:r>
    </w:p>
    <w:p>
      <w:pPr>
        <w:pStyle w:val="kar_subclause"/>
      </w:pPr>
      <w:r>
        <w:t xml:space="preserve">(ii)</w:t>
      </w:r>
      <w:r>
        <w:t xml:space="preserve"> </w:t>
      </w:r>
      <w:r>
        <w:t xml:space="preserve">Provide proof of 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t xml:space="preserve">NFPA 70, "National Electrical Code®", 2018 edition;</w:t>
      </w:r>
    </w:p>
    <w:p>
      <w:pPr>
        <w:pStyle w:val="kar_paragraph"/>
      </w:pPr>
      <w:r>
        <w:t xml:space="preserve">(d)</w:t>
      </w:r>
      <w:r>
        <w:t xml:space="preserve"> </w:t>
      </w:r>
      <w:r>
        <w:t xml:space="preserve">FPS 33-01, "Application for Fire Alarm Systems Certification", May 2020; and</w:t>
      </w:r>
    </w:p>
    <w:p>
      <w:pPr>
        <w:pStyle w:val="kar_paragraph"/>
      </w:pPr>
      <w:r>
        <w:t xml:space="preserve">(e)</w:t>
      </w:r>
      <w:r>
        <w:t xml:space="preserve"> </w:t>
      </w:r>
      <w:r>
        <w:t xml:space="preserve">FPS 33-02, "Renewal Application for Fire Alarm Systems Certification",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2482; Am. 2900; eff. 5-26-99; 29 Ky.R. 566; 961; eff. 10-16-2002; 30 Ky.R. 2385; 31 Ky.R. 81; eff. 8-6-04; 32 Ky.R. 2352; 33 Ky.R. 395; eff. 9-1-06; 33 Ky.R. 395; 3255; 4169; eff. 7-6-07; 34 Ky.R. 1229; 1741; eff. 2-1-2008; 35 Ky.R. 2364; 36 Ky.R. 77; 1857; eff. 7-29-2009; 39 Ky.R. 1066; eff. 3-8-2013; TAm eff. 5-29-2020; 48 Ky.R. 623; 1766;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225d64c938479c" /><Relationship Type="http://schemas.openxmlformats.org/officeDocument/2006/relationships/settings" Target="/word/settings.xml" Id="R966191e8f8e8418d" /></Relationships>
</file>