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f58dd3d31b4987" /></Relationships>
</file>

<file path=word/document.xml><?xml version="1.0" encoding="utf-8"?>
<w:document xmlns:w="http://schemas.openxmlformats.org/wordprocessingml/2006/main">
  <w:body>
    <w:p>
      <w:pPr>
        <w:pStyle w:val="kar_citation"/>
      </w:pPr>
      <w:r>
        <w:t>815 KAR 20:195.</w:t>
      </w:r>
      <w:r>
        <w:t xml:space="preserve"> </w:t>
      </w:r>
      <w:r>
        <w:t xml:space="preserve">Medical gas piping installations.</w:t>
      </w:r>
    </w:p>
    <w:p>
      <w:pPr>
        <w:pStyle w:val="kar_markup_metadata"/>
      </w:pPr>
      <w:r>
        <w:t xml:space="preserve">RELATES TO: </w:t>
      </w:r>
      <w:r>
        <w:t xml:space="preserve">KRS 198B.050, 318.010, 318.134</w:t>
      </w:r>
    </w:p>
    <w:p>
      <w:pPr>
        <w:pStyle w:val="kar_markup_metadata"/>
      </w:pPr>
      <w:r>
        <w:t xml:space="preserve">STATUTORY AUTHORITY: </w:t>
      </w:r>
      <w:r>
        <w:t xml:space="preserve">KRS 198B.040(10), 318.130, 318.134(3)</w:t>
      </w:r>
    </w:p>
    <w:p>
      <w:pPr>
        <w:pStyle w:val="kar_markup_metadata"/>
      </w:pPr>
      <w:r>
        <w:t xml:space="preserve">NECESSITY, FUNCTION, AND CONFORMITY: </w:t>
      </w:r>
      <w:r>
        <w:t xml:space="preserve">KRS 318.130 requires the department to promulgate administrative regulations establishing the Kentucky State Plumbing Code to regulate plumbing. KRS 318.134(1) requires all persons, firms, or corporations to procure a plumbing installation permit from the department to construct, install, or alter, or cause to be constructed, installed, or altered any plumbing. KRS 318.134(3) requires the department to establish a reasonable schedule of fees and charges to be paid for plumbing installation permits and the necessary inspections incident thereto. This administrative regulation establishes the requirements and permitting fees for medical gas piping installation.</w:t>
      </w:r>
    </w:p>
    <w:p>
      <w:pPr>
        <w:pStyle w:val="kar_section"/>
      </w:pPr>
      <w:r>
        <w:t xml:space="preserve">Section 1.</w:t>
      </w:r>
      <w:r>
        <w:t xml:space="preserve"> </w:t>
      </w:r>
      <w:r>
        <w:t xml:space="preserve">Standards and Procedures.</w:t>
      </w:r>
    </w:p>
    <w:p>
      <w:pPr>
        <w:pStyle w:val="kar_subsection"/>
      </w:pPr>
      <w:r>
        <w:t xml:space="preserve">(1)</w:t>
      </w:r>
      <w:r>
        <w:t xml:space="preserve"> </w:t>
      </w:r>
      <w:r>
        <w:t xml:space="preserve">Installation standards. All new medical gas piping installation or an addition to an existing medical gas piping system shall comply with the applicable provisions of NFPA 99 Health Care Facilities Code.</w:t>
      </w:r>
    </w:p>
    <w:p>
      <w:pPr>
        <w:pStyle w:val="kar_subsection"/>
      </w:pPr>
      <w:r>
        <w:t xml:space="preserve">(2)</w:t>
      </w:r>
      <w:r>
        <w:t xml:space="preserve"> </w:t>
      </w:r>
      <w:r>
        <w:t xml:space="preserve">Permit required. A licensed master plumber shall apply for a permit to install medical gas piping prior to the installation. To obtain the permit, the master plumber shall:</w:t>
      </w:r>
    </w:p>
    <w:p>
      <w:pPr>
        <w:pStyle w:val="kar_paragraph"/>
      </w:pPr>
      <w:r>
        <w:t xml:space="preserve">(a)</w:t>
      </w:r>
      <w:r>
        <w:t xml:space="preserve"> </w:t>
      </w:r>
      <w:r>
        <w:t xml:space="preserve">Pay a fifty (50) dollar base permit fee for the medical gas system for each building;</w:t>
      </w:r>
    </w:p>
    <w:p>
      <w:pPr>
        <w:pStyle w:val="kar_paragraph"/>
      </w:pPr>
      <w:r>
        <w:t xml:space="preserve">(b)</w:t>
      </w:r>
      <w:r>
        <w:t xml:space="preserve"> </w:t>
      </w:r>
      <w:r>
        <w:t xml:space="preserve">Pay a twenty (20) dollar fee per opening; and</w:t>
      </w:r>
    </w:p>
    <w:p>
      <w:pPr>
        <w:pStyle w:val="kar_paragraph"/>
      </w:pPr>
      <w:r>
        <w:t xml:space="preserve">(c)</w:t>
      </w:r>
      <w:r>
        <w:t xml:space="preserve"> </w:t>
      </w:r>
      <w:r>
        <w:t xml:space="preserve">Identify the person who shall install the installation.</w:t>
      </w:r>
    </w:p>
    <w:p>
      <w:pPr>
        <w:pStyle w:val="kar_subsection"/>
      </w:pPr>
      <w:r>
        <w:t xml:space="preserve">(3)</w:t>
      </w:r>
      <w:r>
        <w:t xml:space="preserve"> </w:t>
      </w:r>
      <w:r>
        <w:t xml:space="preserve">The person installing the medical gas piping shall be:</w:t>
      </w:r>
    </w:p>
    <w:p>
      <w:pPr>
        <w:pStyle w:val="kar_paragraph"/>
      </w:pPr>
      <w:r>
        <w:t xml:space="preserve">(a)</w:t>
      </w:r>
      <w:r>
        <w:t xml:space="preserve"> </w:t>
      </w:r>
      <w:r>
        <w:t xml:space="preserve">A certified medical gas installer as required by NFPA 99 Health Care Facilities Code; and</w:t>
      </w:r>
    </w:p>
    <w:p>
      <w:pPr>
        <w:pStyle w:val="kar_paragraph"/>
      </w:pPr>
      <w:r>
        <w:t xml:space="preserve">(b)</w:t>
      </w:r>
      <w:r>
        <w:t xml:space="preserve"> </w:t>
      </w:r>
      <w:r>
        <w:t xml:space="preserve">A licensed master plumber or journeyman plumber.</w:t>
      </w:r>
    </w:p>
    <w:p>
      <w:pPr>
        <w:pStyle w:val="kar_subsection"/>
      </w:pPr>
      <w:r>
        <w:t xml:space="preserve">(4)</w:t>
      </w:r>
      <w:r>
        <w:t xml:space="preserve"> </w:t>
      </w:r>
      <w:r>
        <w:t xml:space="preserve">Supervision by a master plumber. It shall be the responsibility of the licensed master plumber to ensure that the person doing the installation:</w:t>
      </w:r>
    </w:p>
    <w:p>
      <w:pPr>
        <w:pStyle w:val="kar_paragraph"/>
      </w:pPr>
      <w:r>
        <w:t xml:space="preserve">(a)</w:t>
      </w:r>
      <w:r>
        <w:t xml:space="preserve"> </w:t>
      </w:r>
      <w:r>
        <w:t xml:space="preserve">Is properly certified as required by NFPA 99 Health Care Facilities Code;</w:t>
      </w:r>
    </w:p>
    <w:p>
      <w:pPr>
        <w:pStyle w:val="kar_paragraph"/>
      </w:pPr>
      <w:r>
        <w:t xml:space="preserve">(b)</w:t>
      </w:r>
      <w:r>
        <w:t xml:space="preserve"> </w:t>
      </w:r>
      <w:r>
        <w:t xml:space="preserve">Uses the proper products and stores them correctly; and</w:t>
      </w:r>
    </w:p>
    <w:p>
      <w:pPr>
        <w:pStyle w:val="kar_paragraph"/>
      </w:pPr>
      <w:r>
        <w:t xml:space="preserve">(c)</w:t>
      </w:r>
      <w:r>
        <w:t xml:space="preserve"> </w:t>
      </w:r>
      <w:r>
        <w:t xml:space="preserve">Requests and receives all inspections at the initial pressure test for the complete system from a qualified plumbing inspector.</w:t>
      </w:r>
    </w:p>
    <w:p>
      <w:pPr>
        <w:pStyle w:val="kar_subsection"/>
      </w:pPr>
      <w:r>
        <w:t xml:space="preserve">(5)</w:t>
      </w:r>
      <w:r>
        <w:t xml:space="preserve"> </w:t>
      </w:r>
      <w:r>
        <w:t xml:space="preserve">Final approval. Upon completion of the installation, the master plumber shall furnish the division with the certification from the medical gas system verifier as required by NFPA 99 Health Care Facilities Code.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"NFPA 99 Health Care Facilities Code, 2012 Edition, National Fire Protection Association,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 Frankfort, Kentucky 40601-5412, Monday through Friday, 8 a.m. to 4:30 p.m.</w:t>
      </w:r>
    </w:p>
    <w:p>
      <w:pPr>
        <w:pStyle w:val="kar_subsection"/>
      </w:pPr>
      <w:r>
        <w:t xml:space="preserve">(3)</w:t>
      </w:r>
      <w:r>
        <w:t xml:space="preserve"> </w:t>
      </w:r>
      <w:r>
        <w:t xml:space="preserve">A copy may also be obtained by contacting the National Fire Protection Association, 1 Batterymarch Park, P.O. Box 9101, Quincy, Massachusetts 02269-9101.815 KAR 20:195:</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2372; Am. 2746; eff. 1-9-1997; 30 Ky.R. 2404; 31 Ky.R. 97 eff. 8-6-2004; TAm eff. 8-9-2007; 35 Ky.R. 2613; 36 Ky.R. 103; eff. 7-29-2009; 39 Ky.R. 1509; 1887; eff. 4-5-2013; 41 Ky.R. 1204; 1796; eff. 3-6-2015; 42 Ky.R. 2661, 2904; eff. 6-22-2016; 46 Ky.R. 1693, 2449; eff. 6-2-2020; 48 Ky.R. 631;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620ffe3c32445d" /><Relationship Type="http://schemas.openxmlformats.org/officeDocument/2006/relationships/settings" Target="/word/settings.xml" Id="R78d3950449b14884" /></Relationships>
</file>