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d256ccc184f8e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Office of Adult Education (Kentucky Skills U)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13 KAR 3:020.</w:t>
      </w:r>
      <w:r>
        <w:t xml:space="preserve"> </w:t>
      </w:r>
      <w:r>
        <w:t xml:space="preserve">Provision of instruction for individuals sentenced by a court to participate in educational programs.</w:t>
      </w:r>
    </w:p>
    <w:p>
      <w:pPr>
        <w:pStyle w:val="kar_markup_metadata"/>
      </w:pPr>
      <w:r>
        <w:t xml:space="preserve">RELATES TO: </w:t>
      </w:r>
      <w:r>
        <w:rPr>
          <w:u w:val="single"/>
        </w:rPr>
        <w:t xml:space="preserve">KRS 151B.408</w:t>
      </w:r>
      <w:r>
        <w:t>[</w:t>
      </w:r>
      <w:r>
        <w:rPr>
          <w:strike w:val="true"/>
        </w:rPr>
        <w:t xml:space="preserve">KRS 151B.023, 151B.110</w:t>
      </w:r>
      <w:r>
        <w:t>]</w:t>
      </w:r>
      <w:r>
        <w:t xml:space="preserve">, 533.200, 533.210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t>[</w:t>
      </w:r>
      <w:r>
        <w:rPr>
          <w:b/>
          <w:i/>
          <w:strike w:val="true"/>
        </w:rPr>
        <w:t xml:space="preserve">13A.100,</w:t>
      </w:r>
      <w:r>
        <w:t>]</w:t>
      </w:r>
      <w:r>
        <w:rPr>
          <w:u w:val="single"/>
        </w:rPr>
        <w:t xml:space="preserve">151B.408</w:t>
      </w:r>
      <w:r>
        <w:t>[</w:t>
      </w:r>
      <w:r>
        <w:rPr>
          <w:strike w:val="true"/>
        </w:rPr>
        <w:t xml:space="preserve">151B.023, 151B.110</w:t>
      </w:r>
      <w:r>
        <w:t>]</w:t>
      </w:r>
      <w:r>
        <w:t xml:space="preserve">, 533.210</w:t>
      </w:r>
    </w:p>
    <w:p>
      <w:pPr>
        <w:pStyle w:val="kar_markup_metadata"/>
      </w:pPr>
      <w:r>
        <w:t xml:space="preserve">NECESSITY, FUNCTION, AND CONFORMITY: </w:t>
      </w:r>
      <w:r>
        <w:t>[</w:t>
      </w:r>
      <w:r>
        <w:rPr>
          <w:b/>
          <w:i/>
          <w:strike w:val="true"/>
        </w:rPr>
        <w:t xml:space="preserve">KRS 533.200 allows a judge to sentence individuals without high school credentials who are convicted of a crime by a court to participate in a program designed to improve their reading, living and employment skills.</w:t>
      </w:r>
      <w:r>
        <w:t>]</w:t>
      </w:r>
      <w:r>
        <w:t xml:space="preserve"> KRS 533.210 </w:t>
      </w:r>
      <w:r>
        <w:rPr>
          <w:b/>
          <w:i/>
          <w:u w:val="single"/>
        </w:rPr>
        <w:t xml:space="preserve">requires the Office of Adult Education to promulgate administrative regulations relating to the conduct of </w:t>
      </w:r>
      <w:r>
        <w:t>[</w:t>
      </w:r>
      <w:r>
        <w:rPr>
          <w:b/>
          <w:i/>
          <w:strike w:val="true"/>
        </w:rPr>
        <w:t xml:space="preserve">delegates responsibility for administering</w:t>
      </w:r>
      <w:r>
        <w:t>]</w:t>
      </w:r>
      <w:r>
        <w:t xml:space="preserve"> the program described in KRS 533.200</w:t>
      </w:r>
      <w:r>
        <w:rPr>
          <w:b/>
          <w:i/>
          <w:u w:val="single"/>
        </w:rPr>
        <w:t xml:space="preserve">, including the costs of participation</w:t>
      </w:r>
      <w:r>
        <w:t>[</w:t>
      </w:r>
      <w:r>
        <w:rPr>
          <w:b/>
          <w:i/>
          <w:strike w:val="true"/>
        </w:rPr>
        <w:t xml:space="preserve">to the </w:t>
      </w:r>
      <w:r>
        <w:rPr>
          <w:b/>
          <w:i/>
          <w:strike w:val="true"/>
          <w:u w:val="single"/>
        </w:rPr>
        <w:t xml:space="preserve">Office of Adult Education</w:t>
      </w:r>
      <w:r>
        <w:t>]</w:t>
      </w:r>
      <w:r>
        <w:t>[</w:t>
      </w:r>
      <w:r>
        <w:rPr>
          <w:strike w:val="true"/>
        </w:rPr>
        <w:t xml:space="preserve">Department for Adult Education and Literacy</w:t>
      </w:r>
      <w:r>
        <w:t>]</w:t>
      </w:r>
      <w:r>
        <w:t xml:space="preserve">. </w:t>
      </w:r>
      <w:r>
        <w:rPr>
          <w:u w:val="single"/>
        </w:rPr>
        <w:t xml:space="preserve">KRS 151B.408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strike w:val="true"/>
        </w:rPr>
        <w:t xml:space="preserve">KRS 151B.023 and 151B.110</w:t>
      </w:r>
      <w:r>
        <w:t>]</w:t>
      </w:r>
      <w:r>
        <w:t>[</w:t>
      </w:r>
      <w:r>
        <w:rPr>
          <w:b/>
          <w:i/>
          <w:strike w:val="true"/>
        </w:rPr>
        <w:t xml:space="preserve">delegates to</w:t>
      </w:r>
      <w:r>
        <w:t>]</w:t>
      </w:r>
      <w:r>
        <w:t xml:space="preserve"> the </w:t>
      </w:r>
      <w:r>
        <w:rPr>
          <w:b/>
          <w:i/>
          <w:u w:val="single"/>
        </w:rPr>
        <w:t xml:space="preserve">office</w:t>
      </w:r>
      <w:r>
        <w:t>[</w:t>
      </w:r>
      <w:r>
        <w:rPr>
          <w:b/>
          <w:i/>
          <w:strike w:val="true"/>
          <w:u w:val="single"/>
        </w:rPr>
        <w:t xml:space="preserve">Education and Workforce Development Cabinet,</w:t>
      </w:r>
      <w:r>
        <w:rPr>
          <w:b/>
          <w:i/>
          <w:strike w:val="true"/>
          <w:u w:val="single"/>
        </w:rPr>
        <w:t xml:space="preserve">Office of Adult Education</w:t>
      </w:r>
      <w:r>
        <w:t>]</w:t>
      </w:r>
      <w:r>
        <w:t>[</w:t>
      </w:r>
      <w:r>
        <w:rPr>
          <w:strike w:val="true"/>
        </w:rPr>
        <w:t xml:space="preserve">Department for Adult Education and Literacy and the State Board for Adult and Technical Education</w:t>
      </w:r>
      <w:r>
        <w:t>]</w:t>
      </w:r>
      <w:r>
        <w:rPr>
          <w:b/>
          <w:i/>
          <w:u w:val="single"/>
        </w:rPr>
        <w:t xml:space="preserve">to promulgate necessary administrative regulations for administering</w:t>
      </w:r>
      <w:r>
        <w:t>[</w:t>
      </w:r>
      <w:r>
        <w:rPr>
          <w:b/>
          <w:i/>
          <w:strike w:val="true"/>
        </w:rPr>
        <w:t xml:space="preserve">the responsibility for</w:t>
      </w:r>
      <w:r>
        <w:t>]</w:t>
      </w:r>
      <w:r>
        <w:t xml:space="preserve"> adult education programs and services. This administrative regulation describes the method of providing services </w:t>
      </w:r>
      <w:r>
        <w:rPr>
          <w:b/>
          <w:i/>
          <w:u w:val="single"/>
        </w:rPr>
        <w:t xml:space="preserve">in accordance with KRS 533.200 and 533.210</w:t>
      </w:r>
      <w:r>
        <w:t>[</w:t>
      </w:r>
      <w:r>
        <w:rPr>
          <w:b/>
          <w:i/>
          <w:strike w:val="true"/>
        </w:rPr>
        <w:t xml:space="preserve">to this population</w:t>
      </w:r>
      <w:r>
        <w:t>]</w:t>
      </w:r>
      <w:r>
        <w:t xml:space="preserve">, the cost of individual participation in the program, and the </w:t>
      </w:r>
      <w:r>
        <w:rPr>
          <w:u w:val="single"/>
        </w:rPr>
        <w:t xml:space="preserve">qualifications</w:t>
      </w:r>
      <w:r>
        <w:t>[</w:t>
      </w:r>
      <w:r>
        <w:rPr>
          <w:strike w:val="true"/>
        </w:rPr>
        <w:t xml:space="preserve">manner of licensing</w:t>
      </w:r>
      <w:r>
        <w:t>]</w:t>
      </w:r>
      <w:r>
        <w:t xml:space="preserve"> of teachers providing instruction.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Instructional Program, Costs, Licensing. There shall </w:t>
      </w:r>
      <w:r>
        <w:rPr>
          <w:b/>
          <w:i/>
          <w:u w:val="single"/>
        </w:rPr>
        <w:t xml:space="preserve">not </w:t>
      </w:r>
      <w:r>
        <w:t xml:space="preserve">be </w:t>
      </w:r>
      <w:r>
        <w:rPr>
          <w:b/>
          <w:i/>
          <w:u w:val="single"/>
        </w:rPr>
        <w:t xml:space="preserve">any</w:t>
      </w:r>
      <w:r>
        <w:t>[</w:t>
      </w:r>
      <w:r>
        <w:rPr>
          <w:b/>
          <w:i/>
          <w:strike w:val="true"/>
        </w:rPr>
        <w:t xml:space="preserve">no</w:t>
      </w:r>
      <w:r>
        <w:t>]</w:t>
      </w:r>
      <w:r>
        <w:t xml:space="preserve"> costs to students ordered by the court to attend </w:t>
      </w:r>
      <w:r>
        <w:rPr>
          <w:u w:val="single"/>
        </w:rPr>
        <w:t xml:space="preserve">a</w:t>
      </w:r>
      <w:r>
        <w:t>[</w:t>
      </w:r>
      <w:r>
        <w:rPr>
          <w:strike w:val="true"/>
        </w:rPr>
        <w:t xml:space="preserve">the</w:t>
      </w:r>
      <w:r>
        <w:t>]</w:t>
      </w:r>
      <w:r>
        <w:rPr>
          <w:u w:val="single"/>
        </w:rPr>
        <w:t xml:space="preserve">Kentucky Skills U instructional</w:t>
      </w:r>
      <w:r>
        <w:t xml:space="preserve"> program described in KRS 533.200. The program services shall be services presently provided students enrolling in </w:t>
      </w:r>
      <w:r>
        <w:rPr>
          <w:b/>
          <w:i/>
          <w:u w:val="single"/>
        </w:rPr>
        <w:t xml:space="preserve">Kentucky </w:t>
      </w:r>
      <w:r>
        <w:rPr>
          <w:u w:val="single"/>
        </w:rPr>
        <w:t xml:space="preserve">Skills U</w:t>
      </w:r>
      <w:r>
        <w:t>[</w:t>
      </w:r>
      <w:r>
        <w:rPr>
          <w:strike w:val="true"/>
        </w:rPr>
        <w:t xml:space="preserve">adult education</w:t>
      </w:r>
      <w:r>
        <w:t>]</w:t>
      </w:r>
      <w:r>
        <w:t xml:space="preserve"> programs. </w:t>
      </w:r>
      <w:r>
        <w:t>[</w:t>
      </w:r>
      <w:r>
        <w:rPr>
          <w:strike w:val="true"/>
        </w:rPr>
        <w:t xml:space="preserve">Licensing and</w:t>
      </w:r>
      <w:r>
        <w:t>]</w:t>
      </w:r>
      <w:r>
        <w:t xml:space="preserve"> Qualifications of instructors shall be determined by </w:t>
      </w:r>
      <w:r>
        <w:rPr>
          <w:u w:val="single"/>
        </w:rPr>
        <w:t xml:space="preserve">Kentucky Skills U</w:t>
      </w:r>
      <w:r>
        <w:t>[</w:t>
      </w:r>
      <w:r>
        <w:rPr>
          <w:strike w:val="true"/>
        </w:rPr>
        <w:t xml:space="preserve">the local program providers</w:t>
      </w:r>
      <w:r>
        <w:t>]</w:t>
      </w:r>
      <w:r>
        <w:t xml:space="preserve">. </w:t>
      </w:r>
      <w:r>
        <w:rPr>
          <w:b/>
          <w:i/>
          <w:u w:val="single"/>
        </w:rPr>
        <w:t xml:space="preserve">These minimum qualifications shall be: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rPr>
          <w:b/>
          <w:i/>
          <w:u w:val="single"/>
        </w:rPr>
        <w:t xml:space="preserve">A Bachelor's degree, preferably in education or a content-related field; and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rPr>
          <w:b/>
          <w:i/>
          <w:u w:val="single"/>
        </w:rPr>
        <w:t xml:space="preserve">A score of NRS (National Reporting System) Level 6 or higher on at least one (1) content area of the Test of Adult Basic Education (TABE).</w:t>
      </w:r>
    </w:p>
    <w:p>
      <w:pPr>
        <w:pStyle w:val="kar_signature"/>
      </w:pPr>
      <w:r>
        <w:t xml:space="preserve"/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December 9, 2021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PERSON: Natalie Cummins, GED® Administrator, Office of Adult Education (Kentucky Skills U), 500 Mero Street Mail Stop 5SC, Frankfort, Kentucky 40601; phone 502-892-3021; email Natalie.Cummins@ky.gov.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ec4cb3daf411c" /><Relationship Type="http://schemas.openxmlformats.org/officeDocument/2006/relationships/settings" Target="/word/settings.xml" Id="Ref3b249b4b804a8f" /></Relationships>
</file>