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d6719690b34c1a" /></Relationships>
</file>

<file path=word/document.xml><?xml version="1.0" encoding="utf-8"?>
<w:document xmlns:w="http://schemas.openxmlformats.org/wordprocessingml/2006/main">
  <w:body>
    <w:p>
      <w:pPr>
        <w:pStyle w:val="kar_citation"/>
      </w:pPr>
      <w:r>
        <w:t>103 KAR 30:280.</w:t>
      </w:r>
      <w:r>
        <w:t xml:space="preserve"> </w:t>
      </w:r>
      <w:r>
        <w:t xml:space="preserve">Sales to water haulers.</w:t>
      </w:r>
    </w:p>
    <w:p>
      <w:pPr>
        <w:pStyle w:val="kar_markup_metadata"/>
      </w:pPr>
      <w:r>
        <w:t xml:space="preserve">RELATES TO: </w:t>
      </w:r>
      <w:r>
        <w:t xml:space="preserve">KRS 139.010, 139.200, 139.270, 139.470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establishes requirements for the exemption of water used for residential purposes when purchased from water haulers.</w:t>
      </w:r>
    </w:p>
    <w:p>
      <w:pPr>
        <w:pStyle w:val="kar_section"/>
      </w:pPr>
      <w:r>
        <w:t xml:space="preserve">Section 1.</w:t>
      </w:r>
      <w:r>
        <w:t xml:space="preserve"> </w:t>
      </w:r>
      <w:r>
        <w:t xml:space="preserve">Definition. "Water hauler" means a person in the business of transporting water by truck for sale to a customer.</w:t>
      </w:r>
    </w:p>
    <w:p>
      <w:pPr>
        <w:pStyle w:val="kar_section"/>
      </w:pPr>
      <w:r>
        <w:t xml:space="preserve">Section 2.</w:t>
      </w:r>
      <w:r>
        <w:t xml:space="preserve"> </w:t>
      </w:r>
    </w:p>
    <w:p>
      <w:pPr>
        <w:pStyle w:val="kar_subsection"/>
      </w:pPr>
      <w:r>
        <w:t xml:space="preserve">(1)</w:t>
      </w:r>
      <w:r>
        <w:t xml:space="preserve"> </w:t>
      </w:r>
      <w:r>
        <w:t xml:space="preserve">A water hauler shall issue a resale certificate in the form described in 103 KAR 31:111 to a water company when purchasing water for resale.</w:t>
      </w:r>
    </w:p>
    <w:p>
      <w:pPr>
        <w:pStyle w:val="kar_subsection"/>
      </w:pPr>
      <w:r>
        <w:t xml:space="preserve">(2)</w:t>
      </w:r>
      <w:r>
        <w:t xml:space="preserve"> </w:t>
      </w:r>
      <w:r>
        <w:t xml:space="preserve">Gross receipts from the sale of water by a water hauler to customers for:</w:t>
      </w:r>
    </w:p>
    <w:p>
      <w:pPr>
        <w:pStyle w:val="kar_paragraph"/>
      </w:pPr>
      <w:r>
        <w:t xml:space="preserve">(a)</w:t>
      </w:r>
      <w:r>
        <w:t xml:space="preserve"> </w:t>
      </w:r>
      <w:r>
        <w:t xml:space="preserve">Residential use shall not be subject to the sales and use tax; and</w:t>
      </w:r>
    </w:p>
    <w:p>
      <w:pPr>
        <w:pStyle w:val="kar_paragraph"/>
      </w:pPr>
      <w:r>
        <w:t xml:space="preserve">(b)</w:t>
      </w:r>
      <w:r>
        <w:t xml:space="preserve"> </w:t>
      </w:r>
      <w:r>
        <w:t xml:space="preserve">Use other than residential shall be subject to sales and use tax unless another exemption pursuant to KRS Chapter 139 is applicable.</w:t>
      </w:r>
    </w:p>
    <w:p>
      <w:pPr>
        <w:pStyle w:val="kar_section"/>
      </w:pPr>
      <w:r>
        <w:t xml:space="preserve">Section 3.</w:t>
      </w:r>
      <w:r>
        <w:t xml:space="preserve"> </w:t>
      </w:r>
    </w:p>
    <w:p>
      <w:pPr>
        <w:pStyle w:val="kar_subsection"/>
      </w:pPr>
      <w:r>
        <w:t xml:space="preserve">(1)</w:t>
      </w:r>
      <w:r>
        <w:t xml:space="preserve"> </w:t>
      </w:r>
      <w:r>
        <w:t xml:space="preserve">This administrative regulation shall replace Revenue Policy 51P261.</w:t>
      </w:r>
    </w:p>
    <w:p>
      <w:pPr>
        <w:pStyle w:val="kar_subsection"/>
      </w:pPr>
      <w:r>
        <w:t xml:space="preserve">(2)</w:t>
      </w:r>
      <w:r>
        <w:t xml:space="preserve"> </w:t>
      </w:r>
      <w:r>
        <w:t xml:space="preserve">Revenue Policy 51P261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2815; 3158; eff. 5-4-2007; TAm eff. 6-22-2016;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883e2af3fe4cf8" /><Relationship Type="http://schemas.openxmlformats.org/officeDocument/2006/relationships/settings" Target="/word/settings.xml" Id="R53a5da665e63400d" /></Relationships>
</file>