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01cf0f6a214678" /></Relationships>
</file>

<file path=word/document.xml><?xml version="1.0" encoding="utf-8"?>
<w:document xmlns:w="http://schemas.openxmlformats.org/wordprocessingml/2006/main">
  <w:body>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w:t>
      </w:r>
    </w:p>
    <w:p>
      <w:pPr>
        <w:pStyle w:val="kar_markup_metadata"/>
      </w:pPr>
      <w:r>
        <w:t xml:space="preserve">NECESSITY, FUNCTION, AND CONFORMITY: </w:t>
      </w:r>
      <w:r>
        <w:t xml:space="preserve">KRS 117.015 authorizes the Kentucky State Board of Elections to promulgate administrative regulations necessary to properly carry out its duties.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voter registration database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voter registration database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voter registration database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voter registration database"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voter registration database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means a list of registered voters generated from the statewide voter registration database in any format in any given election precinct in the Commonwealth of Kentucky that the State Board of Elections is required to furnish pursuant to KRS 117.025(3)(h).</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precinct signature roster.</w:t>
      </w:r>
    </w:p>
    <w:p>
      <w:pPr>
        <w:pStyle w:val="kar_subsection"/>
      </w:pPr>
      <w:r>
        <w:t xml:space="preserve">(2)</w:t>
      </w:r>
      <w:r>
        <w:t xml:space="preserve"> </w:t>
      </w:r>
      <w:r>
        <w:t xml:space="preserve">Each precinct election officer shall instruct each voter to correct any error existing in his or her address as it appears upon the precinct signature roster.</w:t>
      </w:r>
    </w:p>
    <w:p>
      <w:pPr>
        <w:pStyle w:val="kar_subsection"/>
      </w:pPr>
      <w:r>
        <w:t xml:space="preserve">(3)</w:t>
      </w:r>
      <w:r>
        <w:t xml:space="preserve"> </w:t>
      </w:r>
      <w:r>
        <w:t xml:space="preserve">Each voter shall, when he or she signs the precinct signature roster, correct any error existing in his or her address as it appears upon the precinct signature roster.</w:t>
      </w:r>
    </w:p>
    <w:p>
      <w:pPr>
        <w:pStyle w:val="kar_subsection"/>
      </w:pPr>
      <w:r>
        <w:t xml:space="preserve">(4)</w:t>
      </w:r>
      <w:r>
        <w:t xml:space="preserve"> </w:t>
      </w:r>
      <w:r>
        <w:t xml:space="preserve">Each county clerk shall take all steps necessary to correct and update each voter's address upon the statewide voter registration database.</w:t>
      </w:r>
    </w:p>
    <w:p>
      <w:pPr>
        <w:pStyle w:val="kar_section"/>
      </w:pPr>
      <w:r>
        <w:t xml:space="preserve">Section 3.</w:t>
      </w:r>
      <w:r>
        <w:t xml:space="preserve"> </w:t>
      </w:r>
      <w:r>
        <w:t xml:space="preserve">Interpretation of Commercial Use. Commercial use, as that term is used in KRS 117.025(3)(h),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 , service, or publication; or</w:t>
      </w:r>
    </w:p>
    <w:p>
      <w:pPr>
        <w:pStyle w:val="kar_subsection"/>
      </w:pPr>
      <w:r>
        <w:t xml:space="preserve">(2)</w:t>
      </w:r>
      <w:r>
        <w:t xml:space="preserve"> </w:t>
      </w:r>
      <w:r>
        <w:t xml:space="preserve">The transfer or sale of a voter registration list by the requester to any other person whom the requester knew or should have known intended to use the voter registration list, or any part thereof, in any form, for profit, the solicitation of donations, or for the sale or advertisement of any good,  service, or publication.</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 or</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w:t>
      </w:r>
    </w:p>
    <w:p>
      <w:pPr>
        <w:pStyle w:val="kar_section"/>
      </w:pPr>
      <w:r>
        <w:t xml:space="preserve">Section 5.</w:t>
      </w:r>
      <w:r>
        <w:t xml:space="preserve"> </w:t>
      </w:r>
      <w:r>
        <w:t xml:space="preserve">State Board to Prohibit Foreign Access to Voter Registration Lists. The board's discretion to furnish precinct lists to other persons, as stated in KRS 117.025(3)(h), shall not extend to:</w:t>
      </w:r>
    </w:p>
    <w:p>
      <w:pPr>
        <w:pStyle w:val="kar_subsection"/>
      </w:pPr>
      <w:r>
        <w:t xml:space="preserve">(1)</w:t>
      </w:r>
      <w:r>
        <w:t xml:space="preserve"> </w:t>
      </w:r>
      <w:r>
        <w:t xml:space="preserve">Requests known to come from outside of the United States or from requestors known to be closely associated with other persons known to be located outside of the United States, or;</w:t>
      </w:r>
    </w:p>
    <w:p>
      <w:pPr>
        <w:pStyle w:val="kar_subsection"/>
      </w:pPr>
      <w:r>
        <w:t xml:space="preserve">(2)</w:t>
      </w:r>
      <w:r>
        <w:t xml:space="preserve"> </w:t>
      </w:r>
      <w:r>
        <w:t xml:space="preserve">Requests of which, the board believes if filled, would reasonably be expected to result in voter registration data leaving the United States.</w:t>
      </w:r>
    </w:p>
    <w:p>
      <w:pPr>
        <w:pStyle w:val="kar_section"/>
      </w:pPr>
      <w:r>
        <w:t xml:space="preserve">Section 6.</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Voter Registration Data", SBE 84, December 2021,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https://elect.ky.gov/Candidates/Pages/Request-Voter-Registration-Data.aspx.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559; eff. 10-2-1986; 30 Ky.R. 2171; 2455; 7-2-2004; 33 Ky.R. 3235; 3595; eff. 7-6-2007; 1095; 1434; eff. 2-5-2009; 44 Ky.R. 2086; 2314; eff. 5-4-2018; 45 Ky.R. 122; 638; eff. 10-5-2018; 47 Ky.R. 2621; 48 Ky.R. 2024;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0a84cb6c2847a6" /><Relationship Type="http://schemas.openxmlformats.org/officeDocument/2006/relationships/settings" Target="/word/settings.xml" Id="R3a2005928aaf4ffb" /></Relationships>
</file>