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68343db149467c" /></Relationships>
</file>

<file path=word/document.xml><?xml version="1.0" encoding="utf-8"?>
<w:document xmlns:w="http://schemas.openxmlformats.org/wordprocessingml/2006/main">
  <w:body>
    <w:p>
      <w:pPr>
        <w:pStyle w:val="kar_citation"/>
      </w:pPr>
      <w:r>
        <w:t>11 KAR 5:033.</w:t>
      </w:r>
      <w:r>
        <w:t xml:space="preserve"> </w:t>
      </w:r>
      <w:r>
        <w:t xml:space="preserve">KTG student eligibility requirements.</w:t>
      </w:r>
    </w:p>
    <w:p>
      <w:pPr>
        <w:pStyle w:val="kar_markup_metadata"/>
      </w:pPr>
      <w:r>
        <w:t xml:space="preserve">RELATES TO: </w:t>
      </w:r>
      <w:r>
        <w:t xml:space="preserve">KRS 164.753(4), 164.780, 164.785</w:t>
      </w:r>
    </w:p>
    <w:p>
      <w:pPr>
        <w:pStyle w:val="kar_markup_metadata"/>
      </w:pPr>
      <w:r>
        <w:t xml:space="preserve">STATUTORY AUTHORITY: </w:t>
      </w:r>
      <w:r>
        <w:t xml:space="preserve">KRS 164.748(4), 164.785</w:t>
      </w:r>
    </w:p>
    <w:p>
      <w:pPr>
        <w:pStyle w:val="kar_markup_metadata"/>
      </w:pPr>
      <w:r>
        <w:t xml:space="preserve">NECESSITY, FUNCTION, AND CONFORMITY: </w:t>
      </w:r>
      <w:r>
        <w:t xml:space="preserve">KRS 164.785 establishes the Kentucky Tuition Grant Program. KRS 164.748(4) and 164.753(4) require the Kentucky Higher Education Assistance Authority to promulgate an administrative regulation to administer grant programs to provide financial assistance to students to attend Kentucky educational institutions. This administrative regulation establishes student eligibility requirements for the Kentucky tuition grant program.</w:t>
      </w:r>
    </w:p>
    <w:p>
      <w:pPr>
        <w:pStyle w:val="kar_section"/>
      </w:pPr>
      <w:r>
        <w:t xml:space="preserve">Section 1.</w:t>
      </w:r>
      <w:r>
        <w:t xml:space="preserve"> </w:t>
      </w:r>
      <w:r>
        <w:t xml:space="preserve">Eligibility of Students. In order to qualify for disbursement of a Kentucky tuition grant, a student shall:</w:t>
      </w:r>
    </w:p>
    <w:p>
      <w:pPr>
        <w:pStyle w:val="kar_subsection"/>
      </w:pPr>
      <w:r>
        <w:t xml:space="preserve">(1)</w:t>
      </w:r>
      <w:r>
        <w:t xml:space="preserve"> </w:t>
      </w:r>
      <w:r>
        <w:t xml:space="preserve">Be a resident of the Commonwealth of Kentucky;</w:t>
      </w:r>
    </w:p>
    <w:p>
      <w:pPr>
        <w:pStyle w:val="kar_subsection"/>
      </w:pPr>
      <w:r>
        <w:t xml:space="preserve">(2)</w:t>
      </w:r>
      <w:r>
        <w:t xml:space="preserve"> </w:t>
      </w:r>
      <w:r>
        <w:t xml:space="preserve">Be enrolled as a full-time student in an eligible program of study;</w:t>
      </w:r>
    </w:p>
    <w:p>
      <w:pPr>
        <w:pStyle w:val="kar_subsection"/>
      </w:pPr>
      <w:r>
        <w:t xml:space="preserve">(3)</w:t>
      </w:r>
      <w:r>
        <w:t xml:space="preserve"> </w:t>
      </w:r>
      <w:r>
        <w:t xml:space="preserve">Be enrolled at an educational institution and not have previously earned a first baccalaureate or professional degree;</w:t>
      </w:r>
    </w:p>
    <w:p>
      <w:pPr>
        <w:pStyle w:val="kar_subsection"/>
      </w:pPr>
      <w:r>
        <w:t xml:space="preserve">(4)</w:t>
      </w:r>
      <w:r>
        <w:t xml:space="preserve"> </w:t>
      </w:r>
      <w:r>
        <w:t xml:space="preserve">Be determined by the authority, in accordance with 11 KAR 5:130 and 5:140, to have established financial need for the KTG;</w:t>
      </w:r>
    </w:p>
    <w:p>
      <w:pPr>
        <w:pStyle w:val="kar_subsection"/>
      </w:pPr>
      <w:r>
        <w:t xml:space="preserve">(5)</w:t>
      </w:r>
      <w:r>
        <w:t xml:space="preserve"> </w:t>
      </w:r>
      <w:r>
        <w:t xml:space="preserve">Have remaining KHEAA grant limit;</w:t>
      </w:r>
    </w:p>
    <w:p>
      <w:pPr>
        <w:pStyle w:val="kar_subsection"/>
      </w:pPr>
      <w:r>
        <w:t xml:space="preserve">(6)</w:t>
      </w:r>
      <w:r>
        <w:t xml:space="preserve"> </w:t>
      </w:r>
      <w:r>
        <w:t xml:space="preserve">Not receive financial assistance in excess of need to meet educational expenses;</w:t>
      </w:r>
    </w:p>
    <w:p>
      <w:pPr>
        <w:pStyle w:val="kar_subsection"/>
      </w:pPr>
      <w:r>
        <w:t xml:space="preserve">(7)</w:t>
      </w:r>
      <w:r>
        <w:t xml:space="preserve"> </w:t>
      </w:r>
      <w:r>
        <w:t xml:space="preserve">Maintain satisfactory progress in an eligible program of study according to the published standards and practices of the educational institution at which the student is enrolled;</w:t>
      </w:r>
    </w:p>
    <w:p>
      <w:pPr>
        <w:pStyle w:val="kar_subsection"/>
      </w:pPr>
      <w:r>
        <w:t xml:space="preserve">(8)</w:t>
      </w:r>
      <w:r>
        <w:t xml:space="preserve"> </w:t>
      </w:r>
      <w:r>
        <w:t xml:space="preserve">Satisfy all financial obligations to the authority and to any educational institution. Ineligibility under this subsection may be waived for cause by the executive director of the authority, at the recommendation of a designated staff review committee, for cause;</w:t>
      </w:r>
    </w:p>
    <w:p>
      <w:pPr>
        <w:pStyle w:val="kar_subsection"/>
      </w:pPr>
      <w:r>
        <w:t xml:space="preserve">(9)</w:t>
      </w:r>
      <w:r>
        <w:t xml:space="preserve"> </w:t>
      </w:r>
      <w:r>
        <w:t xml:space="preserve">Be a citizen of the United States or an eligible noncitizen;</w:t>
      </w:r>
    </w:p>
    <w:p>
      <w:pPr>
        <w:pStyle w:val="kar_subsection"/>
      </w:pPr>
      <w:r>
        <w:t xml:space="preserve">(10)</w:t>
      </w:r>
      <w:r>
        <w:t xml:space="preserve"> </w:t>
      </w:r>
      <w:r>
        <w:t xml:space="preserve">Be receiving full-time credit at an educational institution in an eligible program of study and paying full-time tuition and fees to that institution, if the student is studying abroad or off-campus;</w:t>
      </w:r>
    </w:p>
    <w:p>
      <w:pPr>
        <w:pStyle w:val="kar_subsection"/>
      </w:pPr>
      <w:r>
        <w:t xml:space="preserve">(11)</w:t>
      </w:r>
      <w:r>
        <w:t xml:space="preserve"> </w:t>
      </w:r>
      <w:r>
        <w:t xml:space="preserve">Be:</w:t>
      </w:r>
    </w:p>
    <w:p>
      <w:pPr>
        <w:pStyle w:val="kar_paragraph"/>
      </w:pPr>
      <w:r>
        <w:t xml:space="preserve">(a)</w:t>
      </w:r>
      <w:r>
        <w:t xml:space="preserve"> </w:t>
      </w:r>
      <w:r>
        <w:t xml:space="preserve">Attending an eligible institution with the main campus or headquarters located in Kentucky; or</w:t>
      </w:r>
    </w:p>
    <w:p>
      <w:pPr>
        <w:pStyle w:val="kar_paragraph"/>
      </w:pPr>
      <w:r>
        <w:t xml:space="preserve">(b)</w:t>
      </w:r>
      <w:r>
        <w:t xml:space="preserve"> </w:t>
      </w:r>
      <w:r>
        <w:t xml:space="preserve">Attending at least fifty (50) percent of courses on-ground in Kentucky if enrolled at an eligible institution with the main campus or headquarters not located in Kentucky; and</w:t>
      </w:r>
    </w:p>
    <w:p>
      <w:pPr>
        <w:pStyle w:val="kar_subsection"/>
      </w:pPr>
      <w:r>
        <w:t xml:space="preserve">(12)</w:t>
      </w:r>
      <w:r>
        <w:t xml:space="preserve"> </w:t>
      </w:r>
      <w:r>
        <w:t xml:space="preserve">Not be:</w:t>
      </w:r>
    </w:p>
    <w:p>
      <w:pPr>
        <w:pStyle w:val="kar_paragraph"/>
      </w:pPr>
      <w:r>
        <w:t xml:space="preserve">(a)</w:t>
      </w:r>
      <w:r>
        <w:t xml:space="preserve"> </w:t>
      </w:r>
      <w:r>
        <w:t xml:space="preserve">In default on any loan under Title IV of the federal act, codified as 20 U.S.C. 1070 to 1099, unless eligibility has been reinstated;</w:t>
      </w:r>
    </w:p>
    <w:p>
      <w:pPr>
        <w:pStyle w:val="kar_paragraph"/>
      </w:pPr>
      <w:r>
        <w:t xml:space="preserve">(b)</w:t>
      </w:r>
      <w:r>
        <w:t xml:space="preserve"> </w:t>
      </w:r>
      <w:r>
        <w:t xml:space="preserve">Liable for any amounts that exceed annual or aggregate limits on any loan under Title IV of the federal act, codified as 20 U.S.C. 1070 to 1099; and</w:t>
      </w:r>
    </w:p>
    <w:p>
      <w:pPr>
        <w:pStyle w:val="kar_paragraph"/>
      </w:pPr>
      <w:r>
        <w:t xml:space="preserve">(c)</w:t>
      </w:r>
      <w:r>
        <w:t xml:space="preserve"> </w:t>
      </w:r>
      <w:r>
        <w:t xml:space="preserve">Liable for overpayment of any grant or loan under Title IV of the federal act, codified as 20 U.S.C. 1070 to 1099.</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3544; eff. 8-1-1992; 31 Ky.R. 1315; 1503; eff. 3-11-2005; 33 Ky.R. 3225; 3589; eff. 7-6-2007; 41 Ky.R. 831; 1496; eff. 2-6-2015;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f4c4ccd074446c" /><Relationship Type="http://schemas.openxmlformats.org/officeDocument/2006/relationships/settings" Target="/word/settings.xml" Id="R2846448cbf634bb6" /></Relationships>
</file>