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2b10be06934bb6" /></Relationships>
</file>

<file path=word/document.xml><?xml version="1.0" encoding="utf-8"?>
<w:document xmlns:w="http://schemas.openxmlformats.org/wordprocessingml/2006/main">
  <w:body>
    <w:p>
      <w:pPr>
        <w:pStyle w:val="kar_citation"/>
      </w:pPr>
      <w:r>
        <w:t>810 KAR 3:020.</w:t>
      </w:r>
      <w:r>
        <w:t xml:space="preserve"> </w:t>
      </w:r>
      <w:r>
        <w:t xml:space="preserve">Licensing of racing participants.</w:t>
      </w:r>
    </w:p>
    <w:p>
      <w:pPr>
        <w:pStyle w:val="kar_markup_metadata"/>
      </w:pPr>
      <w:r>
        <w:t xml:space="preserve">RELATES TO: </w:t>
      </w:r>
      <w:r>
        <w:t xml:space="preserve">KRS 230.215, 230.260, 230.280, 230.290, 230.300, 230.310, 230.320, 230.330</w:t>
      </w:r>
    </w:p>
    <w:p>
      <w:pPr>
        <w:pStyle w:val="kar_markup_metadata"/>
      </w:pPr>
      <w:r>
        <w:t xml:space="preserve">STATUTORY AUTHORITY: </w:t>
      </w:r>
      <w:r>
        <w:t xml:space="preserve">KRS 230.215(2), 230.240(2), 230.260(4), 230.290(2), 230.310(1)</w:t>
      </w:r>
    </w:p>
    <w:p>
      <w:pPr>
        <w:pStyle w:val="kar_markup_metadata"/>
      </w:pPr>
      <w:r>
        <w:t xml:space="preserve">NECESSITY, FUNCTION, AND CONFORMITY: </w:t>
      </w:r>
      <w:r>
        <w:t xml:space="preserve">KRS 230.215(2) grants the Kentucky Horse Racing Commission the authority to regulate conditions under which horse racing shall be conducted in Kentucky. KRS 230.310(1) authorizes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 xml:space="preserve">Racing department employee;</w:t>
      </w:r>
    </w:p>
    <w:p>
      <w:pPr>
        <w:pStyle w:val="kar_paragraph"/>
      </w:pPr>
      <w:r>
        <w:t xml:space="preserve">(z)</w:t>
      </w:r>
      <w:r>
        <w:t xml:space="preserve"> </w:t>
      </w:r>
      <w:r>
        <w:t xml:space="preserve">Racing official;</w:t>
      </w:r>
    </w:p>
    <w:p>
      <w:pPr>
        <w:pStyle w:val="kar_paragraph"/>
      </w:pPr>
      <w:r>
        <w:t xml:space="preserve">(aa)</w:t>
      </w:r>
      <w:r>
        <w:t xml:space="preserve"> </w:t>
      </w:r>
      <w:r>
        <w:t xml:space="preserve">Special event employee;</w:t>
      </w:r>
    </w:p>
    <w:p>
      <w:pPr>
        <w:pStyle w:val="kar_paragraph"/>
      </w:pPr>
      <w:r>
        <w:t xml:space="preserve">(bb)</w:t>
      </w:r>
      <w:r>
        <w:t xml:space="preserve"> </w:t>
      </w:r>
      <w:r>
        <w:t xml:space="preserve">Stable employee;</w:t>
      </w:r>
    </w:p>
    <w:p>
      <w:pPr>
        <w:pStyle w:val="kar_paragraph"/>
      </w:pPr>
      <w:r>
        <w:t xml:space="preserve">(cc)</w:t>
      </w:r>
      <w:r>
        <w:t xml:space="preserve"> </w:t>
      </w:r>
      <w:r>
        <w:t xml:space="preserve">Steeplechase jockey;</w:t>
      </w:r>
    </w:p>
    <w:p>
      <w:pPr>
        <w:pStyle w:val="kar_paragraph"/>
      </w:pPr>
      <w:r>
        <w:t xml:space="preserve">(dd)</w:t>
      </w:r>
      <w:r>
        <w:t xml:space="preserve"> </w:t>
      </w:r>
      <w:r>
        <w:t xml:space="preserve">Trainer;</w:t>
      </w:r>
    </w:p>
    <w:p>
      <w:pPr>
        <w:pStyle w:val="kar_paragraph"/>
      </w:pPr>
      <w:r>
        <w:t xml:space="preserve">(ee)</w:t>
      </w:r>
      <w:r>
        <w:t xml:space="preserve"> </w:t>
      </w:r>
      <w:r>
        <w:t xml:space="preserve">Vendor;</w:t>
      </w:r>
    </w:p>
    <w:p>
      <w:pPr>
        <w:pStyle w:val="kar_paragraph"/>
      </w:pPr>
      <w:r>
        <w:t xml:space="preserve">(ff)</w:t>
      </w:r>
      <w:r>
        <w:t xml:space="preserve"> </w:t>
      </w:r>
      <w:r>
        <w:t xml:space="preserve">Vendor employee;</w:t>
      </w:r>
    </w:p>
    <w:p>
      <w:pPr>
        <w:pStyle w:val="kar_paragraph"/>
      </w:pPr>
      <w:r>
        <w:t xml:space="preserve">(gg)</w:t>
      </w:r>
      <w:r>
        <w:t xml:space="preserve"> </w:t>
      </w:r>
      <w:r>
        <w:t xml:space="preserve">Veterinarian;</w:t>
      </w:r>
    </w:p>
    <w:p>
      <w:pPr>
        <w:pStyle w:val="kar_paragraph"/>
      </w:pPr>
      <w:r>
        <w:t xml:space="preserve">(hh)</w:t>
      </w:r>
      <w:r>
        <w:t xml:space="preserve"> </w:t>
      </w:r>
      <w:r>
        <w:t xml:space="preserve">Veterinary assistant; and</w:t>
      </w:r>
    </w:p>
    <w:p>
      <w:pPr>
        <w:pStyle w:val="kar_paragraph"/>
      </w:pPr>
      <w:r>
        <w:t xml:space="preserve">(ii)</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 xml:space="preserve">Racing department employee: $100;</w:t>
      </w:r>
    </w:p>
    <w:p>
      <w:pPr>
        <w:pStyle w:val="kar_paragraph"/>
      </w:pPr>
      <w:r>
        <w:t xml:space="preserve">(x)</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(y)</w:t>
      </w:r>
      <w:r>
        <w:t xml:space="preserve"> </w:t>
      </w:r>
      <w:r>
        <w:t xml:space="preserve">Special event employee: $10;</w:t>
      </w:r>
    </w:p>
    <w:p>
      <w:pPr>
        <w:pStyle w:val="kar_paragraph"/>
      </w:pPr>
      <w:r>
        <w:t xml:space="preserve">(z)</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t xml:space="preserve">(aa)</w:t>
      </w:r>
      <w:r>
        <w:t xml:space="preserve"> </w:t>
      </w:r>
      <w:r>
        <w:t xml:space="preserve">Steeplechase jockey: $150;</w:t>
      </w:r>
    </w:p>
    <w:p>
      <w:pPr>
        <w:pStyle w:val="kar_paragraph"/>
      </w:pPr>
      <w:r>
        <w:t xml:space="preserve">(bb)</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(cc)</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(dd)</w:t>
      </w:r>
      <w:r>
        <w:t xml:space="preserve"> </w:t>
      </w:r>
      <w:r>
        <w:t xml:space="preserve">Vendor employee: $25;</w:t>
      </w:r>
    </w:p>
    <w:p>
      <w:pPr>
        <w:pStyle w:val="kar_paragraph"/>
      </w:pPr>
      <w:r>
        <w:t xml:space="preserve">(ee)</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(ff)</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t xml:space="preserve">(gg)</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 which includes, but is not limited to:</w:t>
      </w:r>
    </w:p>
    <w:p>
      <w:pPr>
        <w:pStyle w:val="kar_subparagraph"/>
      </w:pPr>
      <w:r>
        <w:t xml:space="preserve">1.</w:t>
      </w:r>
      <w:r>
        <w:t xml:space="preserve"> </w:t>
      </w:r>
      <w:r>
        <w:t xml:space="preserve">Failure to obey the stewards' or judges' or other official's orders that are expressly authorized by the administrative regulations of the commission;</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any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which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which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4/2019;</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1895; 3098;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3cdfcefa5f46fb" /><Relationship Type="http://schemas.openxmlformats.org/officeDocument/2006/relationships/settings" Target="/word/settings.xml" Id="R81f2691533fe437b" /></Relationships>
</file>