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62a729b78f4f51" /></Relationships>
</file>

<file path=word/document.xml><?xml version="1.0" encoding="utf-8"?>
<w:document xmlns:w="http://schemas.openxmlformats.org/wordprocessingml/2006/main">
  <w:body>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authorizes the Kentucky Horse Racing Commission (the "commission") to promulgate administrative regulations prescribing the conditions under which all horse racing is conducted in Kentucky. KRS 230.260(8) grants the commission the authority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(c)</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(d)</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shall be joined as a mutuel entry and single betting interest, except as established in subsection (5) of this section.</w:t>
      </w:r>
    </w:p>
    <w:p>
      <w:pPr>
        <w:pStyle w:val="kar_subsection"/>
      </w:pPr>
      <w:r>
        <w:t xml:space="preserve">(3)</w:t>
      </w:r>
      <w:r>
        <w:t xml:space="preserve"> </w:t>
      </w:r>
      <w:r>
        <w:t xml:space="preserve">More than two (2) horses having common ties through ownership shall not be joined as a mutuel entry in a purse race. If making a double entry of horses owned wholly or in part by the same owner or spouse, a preference for one (1) of the horses shall be made.</w:t>
      </w:r>
    </w:p>
    <w:p>
      <w:pPr>
        <w:pStyle w:val="kar_subsection"/>
      </w:pPr>
      <w:r>
        <w:t xml:space="preserve">(4)</w:t>
      </w:r>
      <w:r>
        <w:t xml:space="preserve"> </w:t>
      </w:r>
    </w:p>
    <w:p>
      <w:pPr>
        <w:pStyle w:val="kar_paragraph"/>
      </w:pPr>
      <w:r>
        <w:t xml:space="preserve">(a)</w:t>
      </w:r>
      <w:r>
        <w:t xml:space="preserve"> </w:t>
      </w:r>
      <w:r>
        <w:t xml:space="preserve">Two (2) horses having common ties through ownership shall not start in a purse race to the exclusion of a single entry, unless the horses have been uncoupled pursuant to subsection (5) of this section.</w:t>
      </w:r>
    </w:p>
    <w:p>
      <w:pPr>
        <w:pStyle w:val="kar_paragraph"/>
      </w:pPr>
      <w:r>
        <w:t xml:space="preserve">(b)</w:t>
      </w:r>
      <w:r>
        <w:t xml:space="preserve"> </w:t>
      </w:r>
      <w:r>
        <w:t xml:space="preserve">In a purse race, the racing secretary may uncouple entries having common ties through training to make two (2) separate betting interests.</w:t>
      </w:r>
    </w:p>
    <w:p>
      <w:pPr>
        <w:pStyle w:val="kar_subsection"/>
      </w:pPr>
      <w:r>
        <w:t xml:space="preserve">(5)</w:t>
      </w:r>
      <w:r>
        <w:t xml:space="preserve"> </w:t>
      </w:r>
      <w:r>
        <w:t xml:space="preserve">In any stakes race with added money of $50,000 or more, the racing secretary may uncouple mutuel entries of horses sharing common ties through training or ownership or both.</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commission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commission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commission's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commission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paragraph (a) of subsection (1)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subsection"/>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1919; 3116; eff. 5-31-2019; 46 Ky.R. 2522; 2973; 47 Ky.R. 69; eff. 8-25-2020; 47 Ky.R. 1277;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0922bc33584d82" /><Relationship Type="http://schemas.openxmlformats.org/officeDocument/2006/relationships/settings" Target="/word/settings.xml" Id="Rddcfbdd0a0484f6c" /></Relationships>
</file>