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f9326033b3451a" /></Relationships>
</file>

<file path=word/document.xml><?xml version="1.0" encoding="utf-8"?>
<w:document xmlns:w="http://schemas.openxmlformats.org/wordprocessingml/2006/main">
  <w:body>
    <w:p>
      <w:pPr>
        <w:pStyle w:val="kar_citation"/>
      </w:pPr>
      <w:r>
        <w:t>810 KAR 5:010.</w:t>
      </w:r>
      <w:r>
        <w:t xml:space="preserve"> </w:t>
      </w:r>
      <w:r>
        <w:t xml:space="preserve">Registration and identification of horses.</w:t>
      </w:r>
    </w:p>
    <w:p>
      <w:pPr>
        <w:pStyle w:val="kar_markup_metadata"/>
      </w:pPr>
      <w:r>
        <w:t xml:space="preserve">RELATES TO: </w:t>
      </w:r>
      <w:r>
        <w:t xml:space="preserve">KRS 230.215(2), 230.260(1)(2), (7)</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horse racing shall be conducted in Kentucky. This administrative regulation establishes requirements concerning the registration, ownership, and identification of horses, and the furnishing of information about standardbred horses.</w:t>
      </w:r>
    </w:p>
    <w:p>
      <w:pPr>
        <w:pStyle w:val="kar_section"/>
      </w:pPr>
      <w:r>
        <w:t xml:space="preserve">Section 1.</w:t>
      </w:r>
      <w:r>
        <w:t xml:space="preserve"> </w:t>
      </w:r>
      <w:r>
        <w:t xml:space="preserve">Registration. All matters relating to registration of standardbred horses shall be governed by the rules of the United States Trotting Association.</w:t>
      </w:r>
    </w:p>
    <w:p>
      <w:pPr>
        <w:pStyle w:val="kar_section"/>
      </w:pPr>
      <w:r>
        <w:t xml:space="preserve">Section 2.</w:t>
      </w:r>
      <w:r>
        <w:t xml:space="preserve"> </w:t>
      </w:r>
      <w:r>
        <w:t xml:space="preserve">Bona Fide Owner or Lessee. A horse shall race in the name of:</w:t>
      </w:r>
    </w:p>
    <w:p>
      <w:pPr>
        <w:pStyle w:val="kar_subsection"/>
      </w:pPr>
      <w:r>
        <w:t xml:space="preserve">(1)</w:t>
      </w:r>
      <w:r>
        <w:t xml:space="preserve"> </w:t>
      </w:r>
      <w:r>
        <w:t xml:space="preserve">The bona fide owner; or</w:t>
      </w:r>
    </w:p>
    <w:p>
      <w:pPr>
        <w:pStyle w:val="kar_subsection"/>
      </w:pPr>
      <w:r>
        <w:t xml:space="preserve">(2)</w:t>
      </w:r>
      <w:r>
        <w:t xml:space="preserve"> </w:t>
      </w:r>
      <w:r>
        <w:t xml:space="preserve">The lessee, and a copy of the lease shall be recorded with the judges before the horse is permitted to race.</w:t>
      </w:r>
    </w:p>
    <w:p>
      <w:pPr>
        <w:pStyle w:val="kar_section"/>
      </w:pPr>
      <w:r>
        <w:t xml:space="preserve">Section 3.</w:t>
      </w:r>
      <w:r>
        <w:t xml:space="preserve"> </w:t>
      </w:r>
      <w:r>
        <w:t xml:space="preserve">Program Information.</w:t>
      </w:r>
    </w:p>
    <w:p>
      <w:pPr>
        <w:pStyle w:val="kar_subsection"/>
      </w:pPr>
      <w:r>
        <w:t xml:space="preserve">(1)</w:t>
      </w:r>
      <w:r>
        <w:t xml:space="preserve"> </w:t>
      </w:r>
      <w:r>
        <w:t xml:space="preserve">A printed program shall be available to the public at any meeting in which horses are raced for purse money. A program shall furnish at a minimum:</w:t>
      </w:r>
    </w:p>
    <w:p>
      <w:pPr>
        <w:pStyle w:val="kar_paragraph"/>
      </w:pPr>
      <w:r>
        <w:t xml:space="preserve">(a)</w:t>
      </w:r>
      <w:r>
        <w:t xml:space="preserve"> </w:t>
      </w:r>
      <w:r>
        <w:t xml:space="preserve">Horse's name and sex;</w:t>
      </w:r>
    </w:p>
    <w:p>
      <w:pPr>
        <w:pStyle w:val="kar_paragraph"/>
      </w:pPr>
      <w:r>
        <w:t xml:space="preserve">(b)</w:t>
      </w:r>
      <w:r>
        <w:t xml:space="preserve"> </w:t>
      </w:r>
      <w:r>
        <w:t xml:space="preserve">Color and age;</w:t>
      </w:r>
    </w:p>
    <w:p>
      <w:pPr>
        <w:pStyle w:val="kar_paragraph"/>
      </w:pPr>
      <w:r>
        <w:t xml:space="preserve">(c)</w:t>
      </w:r>
      <w:r>
        <w:t xml:space="preserve"> </w:t>
      </w:r>
      <w:r>
        <w:t xml:space="preserve">Sire and dam;</w:t>
      </w:r>
    </w:p>
    <w:p>
      <w:pPr>
        <w:pStyle w:val="kar_paragraph"/>
      </w:pPr>
      <w:r>
        <w:t xml:space="preserve">(d)</w:t>
      </w:r>
      <w:r>
        <w:t xml:space="preserve"> </w:t>
      </w:r>
      <w:r>
        <w:t xml:space="preserve">Owner's name; and</w:t>
      </w:r>
    </w:p>
    <w:p>
      <w:pPr>
        <w:pStyle w:val="kar_paragraph"/>
      </w:pPr>
      <w:r>
        <w:t xml:space="preserve">(e)</w:t>
      </w:r>
      <w:r>
        <w:t xml:space="preserve"> </w:t>
      </w:r>
      <w:r>
        <w:t xml:space="preserve">Driver's name and colors.</w:t>
      </w:r>
    </w:p>
    <w:p>
      <w:pPr>
        <w:pStyle w:val="kar_subsection"/>
      </w:pPr>
      <w:r>
        <w:t xml:space="preserve">(2)</w:t>
      </w:r>
      <w:r>
        <w:t xml:space="preserve"> </w:t>
      </w:r>
      <w:r>
        <w:t xml:space="preserve">At extended pari-mutuel meetings, the program shall also furnish:</w:t>
      </w:r>
    </w:p>
    <w:p>
      <w:pPr>
        <w:pStyle w:val="kar_paragraph"/>
      </w:pPr>
      <w:r>
        <w:t xml:space="preserve">(a)</w:t>
      </w:r>
      <w:r>
        <w:t xml:space="preserve"> </w:t>
      </w:r>
      <w:r>
        <w:t xml:space="preserve">In claiming races, the price for which the horse is entered to be claimed;</w:t>
      </w:r>
    </w:p>
    <w:p>
      <w:pPr>
        <w:pStyle w:val="kar_paragraph"/>
      </w:pPr>
      <w:r>
        <w:t xml:space="preserve">(b)</w:t>
      </w:r>
      <w:r>
        <w:t xml:space="preserve"> </w:t>
      </w:r>
      <w:r>
        <w:t xml:space="preserve">At least two (2) accurate performance chart lines. An accurate performance chart line shall include:</w:t>
      </w:r>
    </w:p>
    <w:p>
      <w:pPr>
        <w:pStyle w:val="kar_subparagraph"/>
      </w:pPr>
      <w:r>
        <w:t xml:space="preserve">1.</w:t>
      </w:r>
      <w:r>
        <w:t xml:space="preserve"> </w:t>
      </w:r>
      <w:r>
        <w:t xml:space="preserve">Date of race;</w:t>
      </w:r>
    </w:p>
    <w:p>
      <w:pPr>
        <w:pStyle w:val="kar_subparagraph"/>
      </w:pPr>
      <w:r>
        <w:t xml:space="preserve">2.</w:t>
      </w:r>
      <w:r>
        <w:t xml:space="preserve"> </w:t>
      </w:r>
      <w:r>
        <w:t xml:space="preserve">Place of race;</w:t>
      </w:r>
    </w:p>
    <w:p>
      <w:pPr>
        <w:pStyle w:val="kar_subparagraph"/>
      </w:pPr>
      <w:r>
        <w:t xml:space="preserve">3.</w:t>
      </w:r>
      <w:r>
        <w:t xml:space="preserve"> </w:t>
      </w:r>
      <w:r>
        <w:t xml:space="preserve">Size of track, if other than a half-mile track;</w:t>
      </w:r>
    </w:p>
    <w:p>
      <w:pPr>
        <w:pStyle w:val="kar_subparagraph"/>
      </w:pPr>
      <w:r>
        <w:t xml:space="preserve">4.</w:t>
      </w:r>
      <w:r>
        <w:t xml:space="preserve"> </w:t>
      </w:r>
      <w:r>
        <w:t xml:space="preserve">Symbol for free-legged pacers;</w:t>
      </w:r>
    </w:p>
    <w:p>
      <w:pPr>
        <w:pStyle w:val="kar_subparagraph"/>
      </w:pPr>
      <w:r>
        <w:t xml:space="preserve">5.</w:t>
      </w:r>
      <w:r>
        <w:t xml:space="preserve"> </w:t>
      </w:r>
      <w:r>
        <w:t xml:space="preserve">Symbol for hobbled trotters;</w:t>
      </w:r>
    </w:p>
    <w:p>
      <w:pPr>
        <w:pStyle w:val="kar_subparagraph"/>
      </w:pPr>
      <w:r>
        <w:t xml:space="preserve">6.</w:t>
      </w:r>
      <w:r>
        <w:t xml:space="preserve"> </w:t>
      </w:r>
      <w:r>
        <w:t xml:space="preserve">Track condition;</w:t>
      </w:r>
    </w:p>
    <w:p>
      <w:pPr>
        <w:pStyle w:val="kar_subparagraph"/>
      </w:pPr>
      <w:r>
        <w:t xml:space="preserve">7.</w:t>
      </w:r>
      <w:r>
        <w:t xml:space="preserve"> </w:t>
      </w:r>
      <w:r>
        <w:t xml:space="preserve">Type of race;</w:t>
      </w:r>
    </w:p>
    <w:p>
      <w:pPr>
        <w:pStyle w:val="kar_subparagraph"/>
      </w:pPr>
      <w:r>
        <w:t xml:space="preserve">8.</w:t>
      </w:r>
      <w:r>
        <w:t xml:space="preserve"> </w:t>
      </w:r>
      <w:r>
        <w:t xml:space="preserve">Distance;</w:t>
      </w:r>
    </w:p>
    <w:p>
      <w:pPr>
        <w:pStyle w:val="kar_subparagraph"/>
      </w:pPr>
      <w:r>
        <w:t xml:space="preserve">9.</w:t>
      </w:r>
      <w:r>
        <w:t xml:space="preserve"> </w:t>
      </w:r>
      <w:r>
        <w:t xml:space="preserve">Fractional times of the leading horse including race time;</w:t>
      </w:r>
    </w:p>
    <w:p>
      <w:pPr>
        <w:pStyle w:val="kar_subparagraph"/>
      </w:pPr>
      <w:r>
        <w:t xml:space="preserve">10.</w:t>
      </w:r>
      <w:r>
        <w:t xml:space="preserve"> </w:t>
      </w:r>
      <w:r>
        <w:t xml:space="preserve">Post position;</w:t>
      </w:r>
    </w:p>
    <w:p>
      <w:pPr>
        <w:pStyle w:val="kar_subparagraph"/>
      </w:pPr>
      <w:r>
        <w:t xml:space="preserve">11.</w:t>
      </w:r>
      <w:r>
        <w:t xml:space="preserve"> </w:t>
      </w:r>
      <w:r>
        <w:t xml:space="preserve">Position of:</w:t>
      </w:r>
    </w:p>
    <w:p>
      <w:pPr>
        <w:pStyle w:val="kar_clause"/>
      </w:pPr>
      <w:r>
        <w:t xml:space="preserve">a.</w:t>
      </w:r>
      <w:r>
        <w:t xml:space="preserve"> </w:t>
      </w:r>
      <w:r>
        <w:t xml:space="preserve">One-quarter (1/4);</w:t>
      </w:r>
    </w:p>
    <w:p>
      <w:pPr>
        <w:pStyle w:val="kar_clause"/>
      </w:pPr>
      <w:r>
        <w:t xml:space="preserve">b.</w:t>
      </w:r>
      <w:r>
        <w:t xml:space="preserve"> </w:t>
      </w:r>
      <w:r>
        <w:t xml:space="preserve">One-half (1/2);</w:t>
      </w:r>
    </w:p>
    <w:p>
      <w:pPr>
        <w:pStyle w:val="kar_clause"/>
      </w:pPr>
      <w:r>
        <w:t xml:space="preserve">c.</w:t>
      </w:r>
      <w:r>
        <w:t xml:space="preserve"> </w:t>
      </w:r>
      <w:r>
        <w:t xml:space="preserve">Three-quarters (3/4);</w:t>
      </w:r>
    </w:p>
    <w:p>
      <w:pPr>
        <w:pStyle w:val="kar_clause"/>
      </w:pPr>
      <w:r>
        <w:t xml:space="preserve">d.</w:t>
      </w:r>
      <w:r>
        <w:t xml:space="preserve"> </w:t>
      </w:r>
      <w:r>
        <w:t xml:space="preserve">Stretch with lengths behind leader; and</w:t>
      </w:r>
    </w:p>
    <w:p>
      <w:pPr>
        <w:pStyle w:val="kar_clause"/>
      </w:pPr>
      <w:r>
        <w:t xml:space="preserve">e.</w:t>
      </w:r>
      <w:r>
        <w:t xml:space="preserve"> </w:t>
      </w:r>
      <w:r>
        <w:t xml:space="preserve">Finish with lengths behind leader;</w:t>
      </w:r>
    </w:p>
    <w:p>
      <w:pPr>
        <w:pStyle w:val="kar_subparagraph"/>
      </w:pPr>
      <w:r>
        <w:t xml:space="preserve">12.</w:t>
      </w:r>
      <w:r>
        <w:t xml:space="preserve"> </w:t>
      </w:r>
      <w:r>
        <w:t xml:space="preserve">Individual time of the horse;</w:t>
      </w:r>
    </w:p>
    <w:p>
      <w:pPr>
        <w:pStyle w:val="kar_subparagraph"/>
      </w:pPr>
      <w:r>
        <w:t xml:space="preserve">13.</w:t>
      </w:r>
      <w:r>
        <w:t xml:space="preserve"> </w:t>
      </w:r>
      <w:r>
        <w:t xml:space="preserve">Closing dollar odds;</w:t>
      </w:r>
    </w:p>
    <w:p>
      <w:pPr>
        <w:pStyle w:val="kar_subparagraph"/>
      </w:pPr>
      <w:r>
        <w:t xml:space="preserve">14.</w:t>
      </w:r>
      <w:r>
        <w:t xml:space="preserve"> </w:t>
      </w:r>
      <w:r>
        <w:t xml:space="preserve">Name of the driver; and</w:t>
      </w:r>
    </w:p>
    <w:p>
      <w:pPr>
        <w:pStyle w:val="kar_subparagraph"/>
      </w:pPr>
      <w:r>
        <w:t xml:space="preserve">15.</w:t>
      </w:r>
      <w:r>
        <w:t xml:space="preserve"> </w:t>
      </w:r>
      <w:r>
        <w:t xml:space="preserve">Names of the horses placed first, second, and third by the judges. The standard symbols for breaks and park-outs shall be used, if applicable;</w:t>
      </w:r>
    </w:p>
    <w:p>
      <w:pPr>
        <w:pStyle w:val="kar_paragraph"/>
      </w:pPr>
      <w:r>
        <w:t xml:space="preserve">(c)</w:t>
      </w:r>
      <w:r>
        <w:t xml:space="preserve"> </w:t>
      </w:r>
      <w:r>
        <w:t xml:space="preserve">Information indicating drivers racing with a provisional license;</w:t>
      </w:r>
    </w:p>
    <w:p>
      <w:pPr>
        <w:pStyle w:val="kar_paragraph"/>
      </w:pPr>
      <w:r>
        <w:t xml:space="preserve">(d)</w:t>
      </w:r>
      <w:r>
        <w:t xml:space="preserve"> </w:t>
      </w:r>
      <w:r>
        <w:t xml:space="preserve">Information indicating pacers racing without hobbles;</w:t>
      </w:r>
    </w:p>
    <w:p>
      <w:pPr>
        <w:pStyle w:val="kar_paragraph"/>
      </w:pPr>
      <w:r>
        <w:t xml:space="preserve">(e)</w:t>
      </w:r>
      <w:r>
        <w:t xml:space="preserve"> </w:t>
      </w:r>
      <w:r>
        <w:t xml:space="preserve">Information indicating trotters racing with hobbles;</w:t>
      </w:r>
    </w:p>
    <w:p>
      <w:pPr>
        <w:pStyle w:val="kar_paragraph"/>
      </w:pPr>
      <w:r>
        <w:t xml:space="preserve">(f)</w:t>
      </w:r>
      <w:r>
        <w:t xml:space="preserve"> </w:t>
      </w:r>
      <w:r>
        <w:t xml:space="preserve">For the current and preceding year, a summary of starts in purse races, earnings, and best win time. A horse's best win time may be earned in either a purse or non-purse race;</w:t>
      </w:r>
    </w:p>
    <w:p>
      <w:pPr>
        <w:pStyle w:val="kar_paragraph"/>
      </w:pPr>
      <w:r>
        <w:t xml:space="preserve">(g)</w:t>
      </w:r>
      <w:r>
        <w:t xml:space="preserve"> </w:t>
      </w:r>
      <w:r>
        <w:t xml:space="preserve">The name of the trainer and stable, if applicable; and</w:t>
      </w:r>
    </w:p>
    <w:p>
      <w:pPr>
        <w:pStyle w:val="kar_paragraph"/>
      </w:pPr>
      <w:r>
        <w:t xml:space="preserve">(h)</w:t>
      </w:r>
      <w:r>
        <w:t xml:space="preserve"> </w:t>
      </w:r>
      <w:r>
        <w:t xml:space="preserve">The date, place, time, driver, finish, track condition, and distance on the consolidated line, if the race is not one (1) mile.</w:t>
      </w:r>
    </w:p>
    <w:p>
      <w:pPr>
        <w:pStyle w:val="kar_subsection"/>
      </w:pPr>
      <w:r>
        <w:t xml:space="preserve">(3)</w:t>
      </w:r>
      <w:r>
        <w:t xml:space="preserve"> </w:t>
      </w:r>
      <w:r>
        <w:t xml:space="preserve">All horses drawn into an early closer, a late closer, stake, or futurity shall be listed in the official program.</w:t>
      </w:r>
    </w:p>
    <w:p>
      <w:pPr>
        <w:pStyle w:val="kar_section"/>
      </w:pPr>
      <w:r>
        <w:t xml:space="preserve">Section 4.</w:t>
      </w:r>
      <w:r>
        <w:t xml:space="preserve"> </w:t>
      </w:r>
      <w:r>
        <w:t xml:space="preserve">Check on Identity of Horse. An association official or member of the commission, or their respective agents, may request information concerning the identity and eligibility of a horse on the grounds of a track, and may examine that horse for the purpose of establishing the horse's identity or eligibility. If the owner or party controlling that horse refuses to supply the information, allow an examination, or fails to give satisfactory identification, the horse and the owner or party shall be barred and suspended or expelled.</w:t>
      </w:r>
    </w:p>
    <w:p>
      <w:pPr>
        <w:pStyle w:val="kar_section"/>
      </w:pPr>
      <w:r>
        <w:t xml:space="preserve">Section 5.</w:t>
      </w:r>
      <w:r>
        <w:t xml:space="preserve"> </w:t>
      </w:r>
      <w:r>
        <w:t xml:space="preserve">Identification Requirements. A horse shall not start at an extended pari-mutuel meeting if the horse has not:</w:t>
      </w:r>
    </w:p>
    <w:p>
      <w:pPr>
        <w:pStyle w:val="kar_subsection"/>
      </w:pPr>
      <w:r>
        <w:t xml:space="preserve">(1)</w:t>
      </w:r>
      <w:r>
        <w:t xml:space="preserve"> </w:t>
      </w:r>
      <w:r>
        <w:t xml:space="preserve">Been tattooed;</w:t>
      </w:r>
    </w:p>
    <w:p>
      <w:pPr>
        <w:pStyle w:val="kar_subsection"/>
      </w:pPr>
      <w:r>
        <w:t xml:space="preserve">(2)</w:t>
      </w:r>
      <w:r>
        <w:t xml:space="preserve"> </w:t>
      </w:r>
      <w:r>
        <w:t xml:space="preserve">Been freeze branded; or</w:t>
      </w:r>
    </w:p>
    <w:p>
      <w:pPr>
        <w:pStyle w:val="kar_subsection"/>
      </w:pPr>
      <w:r>
        <w:t xml:space="preserve">(3)</w:t>
      </w:r>
      <w:r>
        <w:t xml:space="preserve"> </w:t>
      </w:r>
      <w:r>
        <w:t xml:space="preserve">Received an electronic horse identification microchip which:</w:t>
      </w:r>
    </w:p>
    <w:p>
      <w:pPr>
        <w:pStyle w:val="kar_paragraph"/>
      </w:pPr>
      <w:r>
        <w:t xml:space="preserve">(a)</w:t>
      </w:r>
      <w:r>
        <w:t xml:space="preserve"> </w:t>
      </w:r>
      <w:r>
        <w:t xml:space="preserve">Accurately identifies the horse; and</w:t>
      </w:r>
    </w:p>
    <w:p>
      <w:pPr>
        <w:pStyle w:val="kar_paragraph"/>
      </w:pPr>
      <w:r>
        <w:t xml:space="preserve">(b)</w:t>
      </w:r>
      <w:r>
        <w:t xml:space="preserve"> </w:t>
      </w:r>
      <w:r>
        <w:t xml:space="preserve">Complies with the international standard ISO 11784:1996/Amd 1:2004.</w:t>
      </w:r>
    </w:p>
    <w:p>
      <w:pPr>
        <w:pStyle w:val="kar_section"/>
      </w:pPr>
      <w:r>
        <w:t xml:space="preserve">Section 6.</w:t>
      </w:r>
      <w:r>
        <w:t xml:space="preserve"> </w:t>
      </w:r>
      <w:r>
        <w:t xml:space="preserve">False Chart Lines. An official, clerk, or person who enters a chart line on an electronic eligibility certificate if the race has not been charted by a licensed charter shall be in violation of this administrative regulation.</w:t>
      </w:r>
    </w:p>
    <w:p>
      <w:pPr>
        <w:pStyle w:val="kar_section"/>
      </w:pPr>
      <w:r>
        <w:t xml:space="preserve">Section 7.</w:t>
      </w:r>
      <w:r>
        <w:t xml:space="preserve"> </w:t>
      </w:r>
      <w:r>
        <w:t xml:space="preserve">Withholding Registration. A person withholding a registration certificate from the owner or lessee of a horse, after proper demand has been made for the return of the certificate, shall be suspended until the certificate is returned.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"ISO 11784, Radiofrequency identification of animals," 1996/Amd 1:2004, is incorporated by reference.</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1942; 3131;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a8e78964a048a4" /><Relationship Type="http://schemas.openxmlformats.org/officeDocument/2006/relationships/settings" Target="/word/settings.xml" Id="R95eee403ae3a497c" /></Relationships>
</file>