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c508024755491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w:t>
      </w:r>
      <w:r>
        <w:rPr>
          <w:u w:val="single"/>
        </w:rPr>
        <w:t xml:space="preserve">Chapter 209,</w:t>
      </w:r>
      <w:r>
        <w:t xml:space="preserve"> 336.220, </w:t>
      </w:r>
      <w:r>
        <w:rPr>
          <w:u w:val="single"/>
        </w:rPr>
        <w:t xml:space="preserve">Chapter 506, 511, 515, 520, 525, 527, 529, 530,</w:t>
      </w:r>
      <w:r>
        <w:t xml:space="preserve"> 620.050-620.120, </w:t>
      </w:r>
      <w:r>
        <w:rPr>
          <w:u w:val="single"/>
        </w:rPr>
        <w:t xml:space="preserve">625.050-625.120,</w:t>
      </w:r>
      <w:r>
        <w:t xml:space="preserve">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age eighteen (18) or older,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provider registered in accordance with 922 KAR 2:180;</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w:t>
      </w:r>
      <w:r>
        <w:rPr>
          <w:strike w:val="true"/>
        </w:rPr>
        <w:t xml:space="preserve">A person who is a child care staff member prior to January 1, 2018, shall submit to and complete background checks in accordance with this administrative regulation no later than September 30, 2018.</w:t>
      </w:r>
      <w:r>
        <w:t>]</w:t>
      </w:r>
    </w:p>
    <w:p>
      <w:pPr>
        <w:pStyle w:val="kar_subsection"/>
      </w:pPr>
      <w:r>
        <w:t>[</w:t>
      </w:r>
      <w:r>
        <w:rPr>
          <w:strike w:val="true"/>
        </w:rPr>
        <w:t xml:space="preserve">(2)</w:t>
      </w:r>
      <w:r>
        <w:t>]</w:t>
      </w:r>
      <w:r>
        <w:t xml:space="preserve"> </w:t>
      </w:r>
      <w:r>
        <w:t xml:space="preserve">A child care staff member </w:t>
      </w:r>
      <w:r>
        <w:t>[</w:t>
      </w:r>
      <w:r>
        <w:rPr>
          <w:strike w:val="true"/>
        </w:rPr>
        <w:t xml:space="preserve">hired on or after April 1, 2018,</w:t>
      </w:r>
      <w:r>
        <w:t>]</w:t>
      </w:r>
      <w:r>
        <w:t xml:space="preserv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Have completed</w:t>
      </w:r>
      <w:r>
        <w:t>]</w:t>
      </w:r>
      <w:r>
        <w:rPr>
          <w:u w:val="single"/>
        </w:rPr>
        <w:t xml:space="preserve">complete</w:t>
      </w:r>
      <w:r>
        <w:t xml:space="preserve"> the background checks required in accordance with this administrative regulation and </w:t>
      </w:r>
      <w:r>
        <w:rPr>
          <w:u w:val="single"/>
        </w:rPr>
        <w:t xml:space="preserve">be</w:t>
      </w:r>
      <w:r>
        <w:t>[</w:t>
      </w:r>
      <w:r>
        <w:rPr>
          <w:strike w:val="true"/>
        </w:rPr>
        <w:t xml:space="preserve">been</w:t>
      </w:r>
      <w:r>
        <w:t>]</w:t>
      </w:r>
      <w:r>
        <w:t xml:space="preserve"> found to have no disqualifying offense prior to becoming a child care staff member</w:t>
      </w:r>
      <w:r>
        <w:rPr>
          <w:u w:val="single"/>
        </w:rPr>
        <w:t xml:space="preserve">.</w:t>
      </w:r>
    </w:p>
    <w:p>
      <w:pPr>
        <w:pStyle w:val="kar_subsection"/>
      </w:pPr>
      <w:r>
        <w:rPr>
          <w:u w:val="single"/>
        </w:rPr>
        <w:t xml:space="preserve">(2)</w:t>
      </w:r>
      <w:r>
        <w:t xml:space="preserve"> </w:t>
      </w:r>
      <w:r>
        <w:t>[</w:t>
      </w:r>
      <w:r>
        <w:rPr>
          <w:strike w:val="true"/>
        </w:rPr>
        <w:t xml:space="preserve">; or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Have submitted to the background checks required in accordance with this administrative regulation;</w:t>
      </w:r>
      <w:r>
        <w:t>]</w:t>
      </w:r>
    </w:p>
    <w:p>
      <w:pPr>
        <w:pStyle w:val="kar_subparagraph"/>
      </w:pPr>
      <w:r>
        <w:t>[</w:t>
      </w:r>
      <w:r>
        <w:rPr>
          <w:strike w:val="true"/>
        </w:rPr>
        <w:t xml:space="preserve">2.</w:t>
      </w:r>
      <w:r>
        <w:t>]</w:t>
      </w:r>
      <w:r>
        <w:t xml:space="preserve"> </w:t>
      </w:r>
      <w:r>
        <w:t>[</w:t>
      </w:r>
      <w:r>
        <w:rPr>
          <w:strike w:val="true"/>
        </w:rPr>
        <w:t xml:space="preserve">Not be left unsupervised with a child in care pending the completion of the background checks in accordance with this administrative regulation; and</w:t>
      </w:r>
      <w:r>
        <w:t>]</w:t>
      </w:r>
    </w:p>
    <w:p>
      <w:pPr>
        <w:pStyle w:val="kar_subparagraph"/>
      </w:pPr>
      <w:r>
        <w:t>[</w:t>
      </w:r>
      <w:r>
        <w:rPr>
          <w:strike w:val="true"/>
        </w:rPr>
        <w:t xml:space="preserve">3.</w:t>
      </w:r>
      <w:r>
        <w:t>]</w:t>
      </w:r>
      <w:r>
        <w:t xml:space="preserve"> </w:t>
      </w:r>
      <w:r>
        <w:t>[</w:t>
      </w:r>
      <w:r>
        <w:rPr>
          <w:strike w:val="true"/>
        </w:rPr>
        <w:t xml:space="preserve">Be dismissed or relocated from the residence if the person is found to have a disqualifying background check result.</w:t>
      </w:r>
      <w:r>
        <w:t>]</w:t>
      </w:r>
    </w:p>
    <w:p>
      <w:pPr>
        <w:pStyle w:val="kar_subsection"/>
      </w:pPr>
      <w:r>
        <w:t>[</w:t>
      </w:r>
      <w:r>
        <w:rPr>
          <w:strike w:val="true"/>
        </w:rPr>
        <w:t xml:space="preserve">(3)</w:t>
      </w:r>
      <w:r>
        <w:t>]</w:t>
      </w:r>
      <w:r>
        <w:t xml:space="preserve"> </w:t>
      </w:r>
      <w:r>
        <w:t>[</w:t>
      </w:r>
      <w:r>
        <w:rPr>
          <w:strike w:val="true"/>
        </w:rPr>
        <w:t xml:space="preserve">To assure timely processing of background checks and organize background checks of existing child care staff members, the cabinet shall prioritize the processing of background checks for an individual who is a:</w:t>
      </w:r>
      <w:r>
        <w:t>]</w:t>
      </w:r>
    </w:p>
    <w:p>
      <w:pPr>
        <w:pStyle w:val="kar_paragraph"/>
      </w:pPr>
      <w:r>
        <w:t>[</w:t>
      </w:r>
      <w:r>
        <w:rPr>
          <w:strike w:val="true"/>
        </w:rPr>
        <w:t xml:space="preserve">(a)</w:t>
      </w:r>
      <w:r>
        <w:t>]</w:t>
      </w:r>
      <w:r>
        <w:t xml:space="preserve"> </w:t>
      </w:r>
      <w:r>
        <w:t>[</w:t>
      </w:r>
      <w:r>
        <w:rPr>
          <w:strike w:val="true"/>
        </w:rPr>
        <w:t xml:space="preserve">New hire on or after April 1, 2018; or</w:t>
      </w:r>
      <w:r>
        <w:t>]</w:t>
      </w:r>
    </w:p>
    <w:p>
      <w:pPr>
        <w:pStyle w:val="kar_paragraph"/>
      </w:pPr>
      <w:r>
        <w:t>[</w:t>
      </w:r>
      <w:r>
        <w:rPr>
          <w:strike w:val="true"/>
        </w:rPr>
        <w:t xml:space="preserve">(b)</w:t>
      </w:r>
      <w:r>
        <w:t>]</w:t>
      </w:r>
      <w:r>
        <w:t xml:space="preserve"> </w:t>
      </w:r>
      <w:r>
        <w:t>[</w:t>
      </w:r>
      <w:r>
        <w:rPr>
          <w:strike w:val="true"/>
        </w:rPr>
        <w:t xml:space="preserve">Child care staff member before January 1, 2018, using the following schedule:</w:t>
      </w:r>
      <w:r>
        <w:t>]</w:t>
      </w:r>
    </w:p>
    <w:tbl>
      <w:tblPr>
        <w:tblStyle w:val="kar_table"/>
        <w:tblW w:w="0" w:type="auto"/>
      </w:tblPr>
      <w:tblGrid>
        <w:gridCol w:w="1"/>
        <w:gridCol w:w="1"/>
      </w:tblGrid>
      <w:tr>
        <w:tc>
          <w:tcPr/>
          <w:p>
            <w:pPr>
              <w:pStyle w:val="kar_table_cell"/>
            </w:pPr>
            <w:r>
              <w:t>[</w:t>
            </w:r>
            <w:r>
              <w:rPr>
                <w:strike w:val="true"/>
              </w:rPr>
              <w:t xml:space="preserve">Background Check Submission and Fingerprinting Month</w:t>
            </w:r>
            <w:r>
              <w:t>]</w:t>
            </w:r>
          </w:p>
        </w:tc>
        <w:tc>
          <w:tcPr/>
          <w:p>
            <w:pPr>
              <w:pStyle w:val="kar_table_cell"/>
            </w:pPr>
            <w:r>
              <w:t>[</w:t>
            </w:r>
            <w:r>
              <w:rPr>
                <w:strike w:val="true"/>
              </w:rPr>
              <w:t xml:space="preserve">Renewal Month of the Child Care Provider's License, Certification, or Registration</w:t>
            </w:r>
            <w:r>
              <w:t>]</w:t>
            </w:r>
          </w:p>
        </w:tc>
      </w:tr>
      <w:tr>
        <w:tc>
          <w:tcPr/>
          <w:p>
            <w:pPr>
              <w:pStyle w:val="kar_table_cell"/>
            </w:pPr>
            <w:r>
              <w:t>[</w:t>
            </w:r>
            <w:r>
              <w:rPr>
                <w:strike w:val="true"/>
              </w:rPr>
              <w:t xml:space="preserve">March 2018</w:t>
            </w:r>
            <w:r>
              <w:t>]</w:t>
            </w:r>
          </w:p>
        </w:tc>
        <w:tc>
          <w:tcPr/>
          <w:p>
            <w:pPr>
              <w:pStyle w:val="kar_table_cell"/>
            </w:pPr>
            <w:r>
              <w:t>[</w:t>
            </w:r>
            <w:r>
              <w:rPr>
                <w:strike w:val="true"/>
              </w:rPr>
              <w:t xml:space="preserve">June, July</w:t>
            </w:r>
            <w:r>
              <w:t>]</w:t>
            </w:r>
          </w:p>
        </w:tc>
      </w:tr>
      <w:tr>
        <w:tc>
          <w:tcPr/>
          <w:p>
            <w:pPr>
              <w:pStyle w:val="kar_table_cell"/>
            </w:pPr>
            <w:r>
              <w:t>[</w:t>
            </w:r>
            <w:r>
              <w:rPr>
                <w:strike w:val="true"/>
              </w:rPr>
              <w:t xml:space="preserve">April 2018</w:t>
            </w:r>
            <w:r>
              <w:t>]</w:t>
            </w:r>
          </w:p>
        </w:tc>
        <w:tc>
          <w:tcPr/>
          <w:p>
            <w:pPr>
              <w:pStyle w:val="kar_table_cell"/>
            </w:pPr>
            <w:r>
              <w:t>[</w:t>
            </w:r>
            <w:r>
              <w:rPr>
                <w:strike w:val="true"/>
              </w:rPr>
              <w:t xml:space="preserve">August</w:t>
            </w:r>
            <w:r>
              <w:t>]</w:t>
            </w:r>
          </w:p>
        </w:tc>
      </w:tr>
      <w:tr>
        <w:tc>
          <w:tcPr/>
          <w:p>
            <w:pPr>
              <w:pStyle w:val="kar_table_cell"/>
            </w:pPr>
            <w:r>
              <w:t>[</w:t>
            </w:r>
            <w:r>
              <w:rPr>
                <w:strike w:val="true"/>
              </w:rPr>
              <w:t xml:space="preserve">May 2018</w:t>
            </w:r>
            <w:r>
              <w:t>]</w:t>
            </w:r>
          </w:p>
        </w:tc>
        <w:tc>
          <w:tcPr/>
          <w:p>
            <w:pPr>
              <w:pStyle w:val="kar_table_cell"/>
            </w:pPr>
            <w:r>
              <w:t>[</w:t>
            </w:r>
            <w:r>
              <w:rPr>
                <w:strike w:val="true"/>
              </w:rPr>
              <w:t xml:space="preserve">September or October</w:t>
            </w:r>
            <w:r>
              <w:t>]</w:t>
            </w:r>
          </w:p>
        </w:tc>
      </w:tr>
      <w:tr>
        <w:tc>
          <w:tcPr/>
          <w:p>
            <w:pPr>
              <w:pStyle w:val="kar_table_cell"/>
            </w:pPr>
            <w:r>
              <w:t>[</w:t>
            </w:r>
            <w:r>
              <w:rPr>
                <w:strike w:val="true"/>
              </w:rPr>
              <w:t xml:space="preserve">June 2018</w:t>
            </w:r>
            <w:r>
              <w:t>]</w:t>
            </w:r>
          </w:p>
        </w:tc>
        <w:tc>
          <w:tcPr/>
          <w:p>
            <w:pPr>
              <w:pStyle w:val="kar_table_cell"/>
            </w:pPr>
            <w:r>
              <w:t>[</w:t>
            </w:r>
            <w:r>
              <w:rPr>
                <w:strike w:val="true"/>
              </w:rPr>
              <w:t xml:space="preserve">November or December</w:t>
            </w:r>
            <w:r>
              <w:t>]</w:t>
            </w:r>
          </w:p>
        </w:tc>
      </w:tr>
      <w:tr>
        <w:tc>
          <w:tcPr/>
          <w:p>
            <w:pPr>
              <w:pStyle w:val="kar_table_cell"/>
            </w:pPr>
            <w:r>
              <w:t>[</w:t>
            </w:r>
            <w:r>
              <w:rPr>
                <w:strike w:val="true"/>
              </w:rPr>
              <w:t xml:space="preserve">July or August 2018</w:t>
            </w:r>
            <w:r>
              <w:t>]</w:t>
            </w:r>
          </w:p>
        </w:tc>
        <w:tc>
          <w:tcPr/>
          <w:p>
            <w:pPr>
              <w:pStyle w:val="kar_table_cell"/>
            </w:pPr>
            <w:r>
              <w:t>[</w:t>
            </w:r>
            <w:r>
              <w:rPr>
                <w:strike w:val="true"/>
              </w:rPr>
              <w:t xml:space="preserve">January, February, or March</w:t>
            </w:r>
            <w:r>
              <w:t>]</w:t>
            </w:r>
          </w:p>
        </w:tc>
      </w:tr>
      <w:tr>
        <w:tc>
          <w:tcPr/>
          <w:p>
            <w:pPr>
              <w:pStyle w:val="kar_table_cell"/>
            </w:pPr>
            <w:r>
              <w:t>[</w:t>
            </w:r>
            <w:r>
              <w:rPr>
                <w:strike w:val="true"/>
              </w:rPr>
              <w:t xml:space="preserve">September 2018</w:t>
            </w:r>
            <w:r>
              <w:t>]</w:t>
            </w:r>
          </w:p>
        </w:tc>
        <w:tc>
          <w:tcPr/>
          <w:p>
            <w:pPr>
              <w:pStyle w:val="kar_table_cell"/>
            </w:pPr>
            <w:r>
              <w:t>[</w:t>
            </w:r>
            <w:r>
              <w:rPr>
                <w:strike w:val="true"/>
              </w:rPr>
              <w:t xml:space="preserve">April or May</w:t>
            </w:r>
            <w:r>
              <w:t>]</w:t>
            </w:r>
          </w:p>
        </w:tc>
      </w:tr>
    </w:tbl>
    <w:p>
      <w:pPr>
        <w:pStyle w:val="kar_subsection"/>
      </w:pPr>
      <w:r>
        <w:t>[</w:t>
      </w:r>
      <w:r>
        <w:rPr>
          <w:strike w:val="true"/>
        </w:rPr>
        <w:t xml:space="preserve">(4)</w:t>
      </w:r>
      <w:r>
        <w:t>]</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t>[</w:t>
      </w:r>
      <w:r>
        <w:rPr>
          <w:strike w:val="true"/>
        </w:rPr>
        <w:t xml:space="preserve">(5)</w:t>
      </w:r>
      <w:r>
        <w:t>]</w:t>
      </w:r>
      <w:r>
        <w:t xml:space="preserve"> </w:t>
      </w:r>
      <w:r>
        <w:t>[</w:t>
      </w:r>
      <w:r>
        <w:rPr>
          <w:strike w:val="true"/>
        </w:rPr>
        <w:t xml:space="preserve">This administrative regulation shall govern a pilot of child care staff member's background check that shall:</w:t>
      </w:r>
      <w:r>
        <w:t>]</w:t>
      </w:r>
    </w:p>
    <w:p>
      <w:pPr>
        <w:pStyle w:val="kar_paragraph"/>
      </w:pPr>
      <w:r>
        <w:t>[</w:t>
      </w:r>
      <w:r>
        <w:rPr>
          <w:strike w:val="true"/>
        </w:rPr>
        <w:t xml:space="preserve">(a)</w:t>
      </w:r>
      <w:r>
        <w:t>]</w:t>
      </w:r>
      <w:r>
        <w:t xml:space="preserve"> </w:t>
      </w:r>
      <w:r>
        <w:t>[</w:t>
      </w:r>
      <w:r>
        <w:rPr>
          <w:strike w:val="true"/>
        </w:rPr>
        <w:t xml:space="preserve">Commence in 2018; and</w:t>
      </w:r>
      <w:r>
        <w:t>]</w:t>
      </w:r>
    </w:p>
    <w:p>
      <w:pPr>
        <w:pStyle w:val="kar_paragraph"/>
      </w:pPr>
      <w:r>
        <w:t>[</w:t>
      </w:r>
      <w:r>
        <w:rPr>
          <w:strike w:val="true"/>
        </w:rPr>
        <w:t xml:space="preserve">(b)</w:t>
      </w:r>
      <w:r>
        <w:t>]</w:t>
      </w:r>
      <w:r>
        <w:t xml:space="preserve"> </w:t>
      </w:r>
      <w:r>
        <w:t>[</w:t>
      </w:r>
      <w:r>
        <w:rPr>
          <w:strike w:val="true"/>
        </w:rPr>
        <w:t xml:space="preserve">Include volunteer child care providers representing differing provider types and geographical areas of the state.</w:t>
      </w:r>
      <w:r>
        <w:t>]</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for obtaining background checks on a prospective child care staff member, the child care provider shall:</w:t>
      </w:r>
    </w:p>
    <w:p>
      <w:pPr>
        <w:pStyle w:val="kar_paragraph"/>
      </w:pPr>
      <w:r>
        <w:t xml:space="preserve">(a)</w:t>
      </w:r>
      <w:r>
        <w:t xml:space="preserve"> </w:t>
      </w:r>
      <w:r>
        <w:t xml:space="preserve">Request </w:t>
      </w:r>
      <w:r>
        <w:t>[</w:t>
      </w:r>
      <w:r>
        <w:rPr>
          <w:strike w:val="true"/>
        </w:rPr>
        <w:t xml:space="preserve">that</w:t>
      </w:r>
      <w:r>
        <w:t>]</w:t>
      </w:r>
      <w:r>
        <w:t xml:space="preserve">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w:t>
      </w:r>
      <w:r>
        <w:t>[</w:t>
      </w:r>
      <w:r>
        <w:rPr>
          <w:strike w:val="true"/>
        </w:rPr>
        <w:t xml:space="preserve">that</w:t>
      </w:r>
      <w:r>
        <w:t>]</w:t>
      </w:r>
      <w:r>
        <w:t xml:space="preserve">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w:t>
      </w:r>
      <w:r>
        <w:rPr>
          <w:u w:val="single"/>
        </w:rPr>
        <w:t xml:space="preserve">cabinet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Race to the Top-Early Learning Challenge Grant in accordance with Pub. L. 112-10 shall cover the cost of background checks performed in accordance with subsection (1) of this section until close of the grant or exhaustion of grant funds, whichever occurs first; or</w:t>
      </w:r>
      <w:r>
        <w:t>]</w:t>
      </w:r>
    </w:p>
    <w:p>
      <w:pPr>
        <w:pStyle w:val="kar_paragraph"/>
      </w:pPr>
      <w:r>
        <w:t>[</w:t>
      </w:r>
      <w:r>
        <w:rPr>
          <w:strike w:val="true"/>
        </w:rPr>
        <w:t xml:space="preserve">(b)</w:t>
      </w:r>
      <w:r>
        <w:t>]</w:t>
      </w:r>
      <w:r>
        <w:t xml:space="preserve"> </w:t>
      </w:r>
      <w:r>
        <w:t>[</w:t>
      </w:r>
      <w:r>
        <w:rPr>
          <w:strike w:val="true"/>
        </w:rPr>
        <w:t xml:space="preserve">Cabinet</w:t>
      </w:r>
      <w:r>
        <w:t>]</w:t>
      </w:r>
      <w:r>
        <w:t xml:space="preserve"> shall absorb, in whole or in part, fees using funding in accordance with 42 U.S.C. 9857-9858q.</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Upon submission of payment in accordance with subsections (2) and (3) of this section, the child care </w:t>
      </w:r>
      <w:r>
        <w:t>[</w:t>
      </w:r>
      <w:r>
        <w:rPr>
          <w:strike w:val="true"/>
        </w:rPr>
        <w:t xml:space="preserve">provider shall print a copy of the DCC-504, Applicant Child Care Staff Member Live Scan Fingerprinting Form, from the NBCP portal and provide the form to the child care staff member</w:t>
      </w:r>
      <w:r>
        <w:t>]</w:t>
      </w:r>
      <w:r>
        <w:t xml:space="preserve">.</w:t>
      </w:r>
    </w:p>
    <w:p>
      <w:pPr>
        <w:pStyle w:val="kar_paragraph"/>
      </w:pPr>
      <w:r>
        <w:t>[</w:t>
      </w:r>
      <w:r>
        <w:rPr>
          <w:strike w:val="true"/>
        </w:rPr>
        <w:t xml:space="preserve">(b)</w:t>
      </w:r>
      <w:r>
        <w:t>]</w:t>
      </w:r>
      <w:r>
        <w:t xml:space="preserve"> </w:t>
      </w:r>
      <w:r>
        <w:t>[</w:t>
      </w:r>
      <w:r>
        <w:rPr>
          <w:strike w:val="true"/>
        </w:rPr>
        <w:t xml:space="preserve">The child care</w:t>
      </w:r>
      <w:r>
        <w:t>]</w:t>
      </w:r>
      <w:r>
        <w:t xml:space="preserve"> staff member shall:</w:t>
      </w:r>
    </w:p>
    <w:p>
      <w:pPr>
        <w:pStyle w:val="kar_paragraph"/>
      </w:pPr>
      <w:r>
        <w:rPr>
          <w:u w:val="single"/>
        </w:rPr>
        <w:t xml:space="preserve">(a)</w:t>
      </w:r>
      <w:r>
        <w:t>[</w:t>
      </w:r>
      <w:r>
        <w:rPr>
          <w:strike w:val="true"/>
        </w:rPr>
        <w:t xml:space="preserve">1.</w:t>
      </w:r>
      <w:r>
        <w:t>]</w:t>
      </w:r>
      <w:r>
        <w:t xml:space="preserve"> </w:t>
      </w:r>
      <w:r>
        <w:t xml:space="preserve">Have no more than </w:t>
      </w:r>
      <w:r>
        <w:rPr>
          <w:u w:val="single"/>
        </w:rPr>
        <w:t xml:space="preserve">thirty (30)</w:t>
      </w:r>
      <w:r>
        <w:t>[</w:t>
      </w:r>
      <w:r>
        <w:rPr>
          <w:strike w:val="true"/>
        </w:rPr>
        <w:t xml:space="preserve">ninety (90)</w:t>
      </w:r>
      <w:r>
        <w:t>]</w:t>
      </w:r>
      <w:r>
        <w:t xml:space="preserve"> calendar days from the date of payment pursuant to subsections (2) and (3) of this section to submit </w:t>
      </w:r>
      <w:r>
        <w:rPr>
          <w:u w:val="single"/>
        </w:rPr>
        <w:t xml:space="preserve">his or her</w:t>
      </w:r>
      <w:r>
        <w:t>[</w:t>
      </w:r>
      <w:r>
        <w:rPr>
          <w:strike w:val="true"/>
        </w:rPr>
        <w:t xml:space="preserve">the child care staff member's</w:t>
      </w:r>
      <w:r>
        <w:t>]</w:t>
      </w:r>
      <w:r>
        <w:t xml:space="preserve"> fingerprints at an authorized collection site for NBCP; and</w:t>
      </w:r>
    </w:p>
    <w:p>
      <w:pPr>
        <w:pStyle w:val="kar_paragraph"/>
      </w:pPr>
      <w:r>
        <w:rPr>
          <w:u w:val="single"/>
        </w:rPr>
        <w:t xml:space="preserve">(b)</w:t>
      </w:r>
      <w:r>
        <w:t>[</w:t>
      </w:r>
      <w:r>
        <w:rPr>
          <w:strike w:val="true"/>
        </w:rPr>
        <w:t xml:space="preserve">2.</w:t>
      </w:r>
      <w:r>
        <w:t>]</w:t>
      </w:r>
      <w:r>
        <w:t xml:space="preserve"> </w:t>
      </w:r>
      <w:r>
        <w:t xml:space="preserve">Present </w:t>
      </w:r>
      <w:r>
        <w:rPr>
          <w:u w:val="single"/>
        </w:rPr>
        <w:t xml:space="preserve">his or her</w:t>
      </w:r>
      <w:r>
        <w:t>[</w:t>
      </w:r>
      <w:r>
        <w:rPr>
          <w:strike w:val="true"/>
        </w:rPr>
        <w:t xml:space="preserve">the DCC-504 and</w:t>
      </w:r>
      <w:r>
        <w:t>]</w:t>
      </w:r>
      <w:r>
        <w:t xml:space="preserve">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the background checks in accordance with this section and Section 5 of this administrative regulation, the cabinet:</w:t>
      </w:r>
    </w:p>
    <w:p>
      <w:pPr>
        <w:pStyle w:val="kar_paragraph"/>
      </w:pPr>
      <w:r>
        <w:t xml:space="preserve">(a)</w:t>
      </w:r>
      <w:r>
        <w:t xml:space="preserve"> </w:t>
      </w:r>
      <w:r>
        <w:t xml:space="preserve">Shall provide notice to the child care provider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child care provider or another entity provided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child care staff member by certified mail, restricted delivery service. The prospective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child care staff member may submit a request for a protection and permanency record in accordance with 922 KAR 1:510.</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If the NBCP portal is not operational, the cabinet may request a federal waiver that would allow a prospective staff member to undergo a:</w:t>
      </w:r>
    </w:p>
    <w:p>
      <w:pPr>
        <w:pStyle w:val="kar_subparagraph"/>
      </w:pPr>
      <w:r>
        <w:rPr>
          <w:u w:val="single"/>
        </w:rPr>
        <w:t xml:space="preserve">1.</w:t>
      </w:r>
      <w:r>
        <w:t xml:space="preserve"> </w:t>
      </w:r>
      <w:r>
        <w:rPr>
          <w:u w:val="single"/>
        </w:rPr>
        <w:t xml:space="preserve">Child abuse and neglect central registry check pursuant to 922 KAR 1:470;</w:t>
      </w:r>
    </w:p>
    <w:p>
      <w:pPr>
        <w:pStyle w:val="kar_subparagraph"/>
      </w:pPr>
      <w:r>
        <w:rPr>
          <w:u w:val="single"/>
        </w:rPr>
        <w:t xml:space="preserve">2.</w:t>
      </w:r>
      <w:r>
        <w:t xml:space="preserve"> </w:t>
      </w:r>
      <w:r>
        <w:rPr>
          <w:u w:val="single"/>
        </w:rPr>
        <w:t xml:space="preserve">Criminal records check conducted by the Kentucky Justice and Public Safety Cabinet or Administrative Office of the Courts;</w:t>
      </w:r>
    </w:p>
    <w:p>
      <w:pPr>
        <w:pStyle w:val="kar_subparagraph"/>
      </w:pPr>
      <w:r>
        <w:rPr>
          <w:u w:val="single"/>
        </w:rPr>
        <w:t xml:space="preserve">3.</w:t>
      </w:r>
      <w:r>
        <w:t xml:space="preserve"> </w:t>
      </w:r>
      <w:r>
        <w:rPr>
          <w:u w:val="single"/>
        </w:rPr>
        <w:t xml:space="preserve">National Crime Information Center's National Sex Offender Registry check in accordance with 34 U.S.C. 20921; and</w:t>
      </w:r>
    </w:p>
    <w:p>
      <w:pPr>
        <w:pStyle w:val="kar_subparagraph"/>
      </w:pPr>
      <w:r>
        <w:rPr>
          <w:u w:val="single"/>
        </w:rPr>
        <w:t xml:space="preserve">4.</w:t>
      </w:r>
      <w:r>
        <w:t xml:space="preserve"> </w:t>
      </w:r>
      <w:r>
        <w:rPr>
          <w:u w:val="single"/>
        </w:rPr>
        <w:t xml:space="preserve">Sex Offender Registry check in accordance with KRS 17.500 through 17.580.</w:t>
      </w:r>
    </w:p>
    <w:p>
      <w:pPr>
        <w:pStyle w:val="kar_paragraph"/>
      </w:pPr>
      <w:r>
        <w:rPr>
          <w:u w:val="single"/>
        </w:rPr>
        <w:t xml:space="preserve">(b)</w:t>
      </w:r>
      <w:r>
        <w:t xml:space="preserve"> </w:t>
      </w:r>
      <w:r>
        <w:rPr>
          <w:u w:val="single"/>
        </w:rP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In accordance with 45 C.F.R. 98.43(b)(3), a prospective child care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Child Care, 275 East Main Street, 3C-F, Frankfort, Kentucky </w:t>
      </w:r>
      <w:r>
        <w:rPr>
          <w:u w:val="single"/>
        </w:rPr>
        <w:t xml:space="preserve">40621</w:t>
      </w:r>
      <w:r>
        <w:t>[</w:t>
      </w:r>
      <w:r>
        <w:rPr>
          <w:strike w:val="true"/>
        </w:rPr>
        <w:t xml:space="preserve">40601</w:t>
      </w:r>
      <w:r>
        <w:t>]</w:t>
      </w:r>
      <w:r>
        <w:rPr>
          <w:u w:val="single"/>
        </w:rPr>
        <w:t xml:space="preserve">, or securely send results to CHFSDCCNBCP@ky.gov</w:t>
      </w:r>
      <w:r>
        <w:t xml:space="preserve">.</w:t>
      </w:r>
    </w:p>
    <w:p>
      <w:pPr>
        <w:pStyle w:val="kar_subsection"/>
      </w:pPr>
      <w:r>
        <w:t xml:space="preserve">(2)</w:t>
      </w:r>
      <w:r>
        <w:t xml:space="preserve"> </w:t>
      </w:r>
      <w:r>
        <w:t xml:space="preserve">If the prospective child care staff member's current or prior state of residency participates in the FBI's National Fingerprint File Program, a prospective child care staff member shall be exempt from the requirements of subsection (1)(a)1. of this section.</w:t>
      </w:r>
    </w:p>
    <w:p>
      <w:pPr>
        <w:pStyle w:val="kar_subsection"/>
      </w:pPr>
      <w:r>
        <w:t xml:space="preserve">(3)</w:t>
      </w:r>
      <w:r>
        <w:t xml:space="preserve"> </w:t>
      </w:r>
      <w:r>
        <w:t xml:space="preserve">In accordance with KRS 336.220, a child care provider shall pay any fee charged by another state for a background check as permitted pursuant to 45 C.F.R. 98.43(f) for a prospective child care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child care staff member, the cabinet shall:</w:t>
      </w:r>
    </w:p>
    <w:p>
      <w:pPr>
        <w:pStyle w:val="kar_paragraph"/>
      </w:pPr>
      <w:r>
        <w:t xml:space="preserve">(a)</w:t>
      </w:r>
      <w:r>
        <w:t xml:space="preserve"> </w:t>
      </w:r>
      <w:r>
        <w:t xml:space="preserve">Process a child care staff member's background checks and issue notice to the child care provider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(5)</w:t>
      </w:r>
      <w:r>
        <w:t xml:space="preserve"> </w:t>
      </w:r>
      <w:r>
        <w:t xml:space="preserve">A child abuse and neglect central registry check in accordance with 922 KAR 1:470 may be requested by a:</w:t>
      </w:r>
    </w:p>
    <w:p>
      <w:pPr>
        <w:pStyle w:val="kar_paragraph"/>
      </w:pPr>
      <w:r>
        <w:t xml:space="preserve">(a)</w:t>
      </w:r>
      <w:r>
        <w:t xml:space="preserve"> </w:t>
      </w:r>
      <w:r>
        <w:t xml:space="preserve">Parent or legal guardian in accordance with KRS 199.466; or</w:t>
      </w:r>
    </w:p>
    <w:p>
      <w:pPr>
        <w:pStyle w:val="kar_paragraph"/>
      </w:pPr>
      <w:r>
        <w:t xml:space="preserve">(b)</w:t>
      </w:r>
      <w:r>
        <w:t xml:space="preserve"> </w:t>
      </w:r>
      <w:r>
        <w:t xml:space="preserve">Child care staff member in another state.</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or otherwise serve as a child care staff member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r>
        <w:t>[</w:t>
      </w:r>
      <w:r>
        <w:rPr>
          <w:strike w:val="true"/>
        </w:rPr>
        <w:t xml:space="preserve">,</w:t>
      </w:r>
      <w:r>
        <w:t>]</w:t>
      </w:r>
      <w:r>
        <w:t xml:space="preserve">:</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 </w:t>
      </w:r>
      <w:r>
        <w:t>[</w:t>
      </w:r>
      <w:r>
        <w:rPr>
          <w:strike w:val="true"/>
        </w:rPr>
        <w:t xml:space="preserve">or</w:t>
      </w:r>
      <w:r>
        <w:t>]</w:t>
      </w:r>
    </w:p>
    <w:p>
      <w:pPr>
        <w:pStyle w:val="kar_clause"/>
      </w:pPr>
      <w:r>
        <w:t xml:space="preserve">c.</w:t>
      </w:r>
      <w:r>
        <w:t xml:space="preserve"> </w:t>
      </w:r>
      <w:r>
        <w:t xml:space="preserve">A felony offense under:</w:t>
      </w:r>
    </w:p>
    <w:p>
      <w:pPr>
        <w:pStyle w:val="kar_subclause"/>
      </w:pPr>
      <w:r>
        <w:t xml:space="preserve">(i)</w:t>
      </w:r>
      <w:r>
        <w:t xml:space="preserve"> </w:t>
      </w:r>
      <w:r>
        <w:rPr>
          <w:u w:val="single"/>
        </w:rPr>
        <w:t xml:space="preserve">KRS Chapter 209, protection of adults;</w:t>
      </w:r>
    </w:p>
    <w:p>
      <w:pPr>
        <w:pStyle w:val="kar_subclause"/>
      </w:pPr>
      <w:r>
        <w:rPr>
          <w:u w:val="single"/>
        </w:rPr>
        <w:t xml:space="preserve">(ii)</w:t>
      </w:r>
      <w:r>
        <w:t xml:space="preserve"> </w:t>
      </w:r>
      <w:r>
        <w:t xml:space="preserve">KRS Chapter 506, inchoate offenses;</w:t>
      </w:r>
    </w:p>
    <w:p>
      <w:pPr>
        <w:pStyle w:val="kar_subclause"/>
      </w:pPr>
      <w:r>
        <w:rPr>
          <w:u w:val="single"/>
        </w:rPr>
        <w:t xml:space="preserve">(iii)</w:t>
      </w:r>
      <w:r>
        <w:t>[</w:t>
      </w:r>
      <w:r>
        <w:rPr>
          <w:strike w:val="true"/>
        </w:rPr>
        <w:t xml:space="preserve">(ii)</w:t>
      </w:r>
      <w:r>
        <w:t>]</w:t>
      </w:r>
      <w:r>
        <w:t xml:space="preserve"> </w:t>
      </w:r>
      <w:r>
        <w:t xml:space="preserve">KRS Chapter 511, burglary and related offenses;</w:t>
      </w:r>
    </w:p>
    <w:p>
      <w:pPr>
        <w:pStyle w:val="kar_subclause"/>
      </w:pPr>
      <w:r>
        <w:rPr>
          <w:u w:val="single"/>
        </w:rPr>
        <w:t xml:space="preserve">(iv)</w:t>
      </w:r>
      <w:r>
        <w:t>[</w:t>
      </w:r>
      <w:r>
        <w:rPr>
          <w:strike w:val="true"/>
        </w:rPr>
        <w:t xml:space="preserve">(iii)</w:t>
      </w:r>
      <w:r>
        <w:t>]</w:t>
      </w:r>
      <w:r>
        <w:t xml:space="preserve"> </w:t>
      </w:r>
      <w:r>
        <w:t xml:space="preserve">KRS Chapter 515, robbery;</w:t>
      </w:r>
    </w:p>
    <w:p>
      <w:pPr>
        <w:pStyle w:val="kar_subclause"/>
      </w:pPr>
      <w:r>
        <w:rPr>
          <w:u w:val="single"/>
        </w:rPr>
        <w:t xml:space="preserve">(v)</w:t>
      </w:r>
      <w:r>
        <w:t>[</w:t>
      </w:r>
      <w:r>
        <w:rPr>
          <w:strike w:val="true"/>
        </w:rPr>
        <w:t xml:space="preserve">(iv)</w:t>
      </w:r>
      <w:r>
        <w:t>]</w:t>
      </w:r>
      <w:r>
        <w:t xml:space="preserve"> </w:t>
      </w:r>
      <w:r>
        <w:t xml:space="preserve">KRS Chapter 520, escape and other offense related to custody;</w:t>
      </w:r>
    </w:p>
    <w:p>
      <w:pPr>
        <w:pStyle w:val="kar_subclause"/>
      </w:pPr>
      <w:r>
        <w:rPr>
          <w:u w:val="single"/>
        </w:rPr>
        <w:t xml:space="preserve">(vi)</w:t>
      </w:r>
      <w:r>
        <w:t>[</w:t>
      </w:r>
      <w:r>
        <w:rPr>
          <w:strike w:val="true"/>
        </w:rPr>
        <w:t xml:space="preserve">(v)</w:t>
      </w:r>
      <w:r>
        <w:t>]</w:t>
      </w:r>
      <w:r>
        <w:t xml:space="preserve"> </w:t>
      </w:r>
      <w:r>
        <w:t xml:space="preserve">KRS Chapter 525, riot, disorderly conduct, and related offenses;</w:t>
      </w:r>
    </w:p>
    <w:p>
      <w:pPr>
        <w:pStyle w:val="kar_subclause"/>
      </w:pPr>
      <w:r>
        <w:rPr>
          <w:u w:val="single"/>
        </w:rPr>
        <w:t xml:space="preserve">(vii)</w:t>
      </w:r>
      <w:r>
        <w:t>[</w:t>
      </w:r>
      <w:r>
        <w:rPr>
          <w:strike w:val="true"/>
        </w:rPr>
        <w:t xml:space="preserve">(vi)</w:t>
      </w:r>
      <w:r>
        <w:t>]</w:t>
      </w:r>
      <w:r>
        <w:t xml:space="preserve"> </w:t>
      </w:r>
      <w:r>
        <w:t xml:space="preserve">KRS Chapter 527, </w:t>
      </w:r>
      <w:r>
        <w:rPr>
          <w:u w:val="single"/>
        </w:rPr>
        <w:t xml:space="preserve">offenses</w:t>
      </w:r>
      <w:r>
        <w:t>[</w:t>
      </w:r>
      <w:r>
        <w:rPr>
          <w:strike w:val="true"/>
        </w:rPr>
        <w:t xml:space="preserve">offense</w:t>
      </w:r>
      <w:r>
        <w:t>]</w:t>
      </w:r>
      <w:r>
        <w:t xml:space="preserve"> relating to firearms and weapons;</w:t>
      </w:r>
    </w:p>
    <w:p>
      <w:pPr>
        <w:pStyle w:val="kar_subclause"/>
      </w:pPr>
      <w:r>
        <w:rPr>
          <w:u w:val="single"/>
        </w:rPr>
        <w:t xml:space="preserve">(viii)</w:t>
      </w:r>
      <w:r>
        <w:t>[</w:t>
      </w:r>
      <w:r>
        <w:rPr>
          <w:strike w:val="true"/>
        </w:rPr>
        <w:t xml:space="preserve">(vii)</w:t>
      </w:r>
      <w:r>
        <w:t>]</w:t>
      </w:r>
      <w:r>
        <w:t xml:space="preserve"> </w:t>
      </w:r>
      <w:r>
        <w:t xml:space="preserve">KRS Chapter 529, prostitution offenses; or</w:t>
      </w:r>
    </w:p>
    <w:p>
      <w:pPr>
        <w:pStyle w:val="kar_subclause"/>
      </w:pPr>
      <w:r>
        <w:rPr>
          <w:u w:val="single"/>
        </w:rPr>
        <w:t xml:space="preserve">(ix)</w:t>
      </w:r>
      <w:r>
        <w:t xml:space="preserve"> </w:t>
      </w:r>
      <w:r>
        <w:t xml:space="preserve">KRS Chapter 530, family offenses</w:t>
      </w:r>
      <w:r>
        <w:rPr>
          <w:u w:val="single"/>
        </w:rPr>
        <w:t xml:space="preserve">, excluding KRS 530.050</w:t>
      </w:r>
      <w:r>
        <w:t xml:space="preserve">; </w:t>
      </w:r>
      <w:r>
        <w:rPr>
          <w:u w:val="single"/>
        </w:rPr>
        <w:t xml:space="preserve">or</w:t>
      </w:r>
    </w:p>
    <w:p>
      <w:pPr>
        <w:pStyle w:val="kar_clause"/>
      </w:pPr>
      <w:r>
        <w:rPr>
          <w:u w:val="single"/>
        </w:rPr>
        <w:t xml:space="preserve">d.</w:t>
      </w:r>
      <w:r>
        <w:t xml:space="preserve"> </w:t>
      </w:r>
      <w:r>
        <w:rPr>
          <w:u w:val="single"/>
        </w:rPr>
        <w:t xml:space="preserve">A misdemeanor offense under:</w:t>
      </w:r>
    </w:p>
    <w:p>
      <w:pPr>
        <w:pStyle w:val="kar_subclause"/>
      </w:pPr>
      <w:r>
        <w:rPr>
          <w:u w:val="single"/>
        </w:rPr>
        <w:t xml:space="preserve">(i)</w:t>
      </w:r>
      <w:r>
        <w:t xml:space="preserve"> </w:t>
      </w:r>
      <w:r>
        <w:rPr>
          <w:u w:val="single"/>
        </w:rPr>
        <w:t xml:space="preserve">KRS 525.130, cruelty to animals in the second degree - exemptions - offense involving equines; or</w:t>
      </w:r>
    </w:p>
    <w:p>
      <w:pPr>
        <w:pStyle w:val="kar_subclause"/>
      </w:pPr>
      <w:r>
        <w:rPr>
          <w:u w:val="single"/>
        </w:rPr>
        <w:t xml:space="preserve">(ii)</w:t>
      </w:r>
      <w:r>
        <w:t xml:space="preserve"> </w:t>
      </w:r>
      <w:r>
        <w:rPr>
          <w:u w:val="single"/>
        </w:rP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w:t>
      </w:r>
      <w:r>
        <w:rPr>
          <w:u w:val="single"/>
        </w:rPr>
        <w:t xml:space="preserve"> for a disqualifying offense established in this paragraph</w:t>
      </w:r>
      <w:r>
        <w:t xml:space="preserve">; </w:t>
      </w:r>
      <w:r>
        <w:rPr>
          <w:u w:val="single"/>
        </w:rPr>
        <w:t xml:space="preserve">or</w:t>
      </w:r>
    </w:p>
    <w:p>
      <w:pPr>
        <w:pStyle w:val="kar_subparagraph"/>
      </w:pPr>
      <w:r>
        <w:t xml:space="preserve">6.</w:t>
      </w:r>
      <w:r>
        <w:t xml:space="preserve"> </w:t>
      </w:r>
      <w:r>
        <w:t>[</w:t>
      </w:r>
      <w:r>
        <w:rPr>
          <w:strike w:val="true"/>
        </w:rPr>
        <w:t xml:space="preserve">Has a criminal background check result indicating that the individual should be approached with caution by authorities; or</w:t>
      </w:r>
      <w:r>
        <w:t>]</w:t>
      </w:r>
    </w:p>
    <w:p>
      <w:pPr>
        <w:pStyle w:val="kar_subparagraph"/>
      </w:pPr>
      <w:r>
        <w:t>[</w:t>
      </w:r>
      <w:r>
        <w:rPr>
          <w:strike w:val="true"/>
        </w:rPr>
        <w:t xml:space="preserve">7.</w:t>
      </w:r>
      <w:r>
        <w:t>]</w:t>
      </w:r>
      <w:r>
        <w:t xml:space="preserve"> </w:t>
      </w:r>
      <w:r>
        <w:t xml:space="preserve">Has a pending charge for a criminal offense specified in this paragraph; or</w:t>
      </w:r>
    </w:p>
    <w:p>
      <w:pPr>
        <w:pStyle w:val="kar_paragraph"/>
      </w:pPr>
      <w:r>
        <w:t xml:space="preserve">(b)</w:t>
      </w:r>
      <w:r>
        <w:t xml:space="preserve"> </w:t>
      </w:r>
      <w:r>
        <w:t xml:space="preserve">Serve as a child-care </w:t>
      </w:r>
      <w:r>
        <w:rPr>
          <w:u w:val="single"/>
        </w:rPr>
        <w:t xml:space="preserve">provider's</w:t>
      </w:r>
      <w:r>
        <w:t>[</w:t>
      </w:r>
      <w:r>
        <w:rPr>
          <w:strike w:val="true"/>
        </w:rPr>
        <w:t xml:space="preserve">center's</w:t>
      </w:r>
      <w:r>
        <w:t>]</w:t>
      </w:r>
      <w:r>
        <w:t xml:space="preserve"> applicant, licensee, </w:t>
      </w:r>
      <w:r>
        <w:rPr>
          <w:u w:val="single"/>
        </w:rPr>
        <w:t xml:space="preserve">administrative staff,</w:t>
      </w:r>
      <w:r>
        <w:t xml:space="preserve">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child care staff member determined to have a disqualifying background check result in accordance with Section 6 of this administrative regulation.</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child care staff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child care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w:t>
      </w:r>
      <w:r>
        <w:rPr>
          <w:u w:val="single"/>
        </w:rPr>
        <w:t xml:space="preserve">seven (7)</w:t>
      </w:r>
      <w:r>
        <w:t>[</w:t>
      </w:r>
      <w:r>
        <w:rPr>
          <w:strike w:val="true"/>
        </w:rPr>
        <w:t xml:space="preserve">five (5)</w:t>
      </w:r>
      <w:r>
        <w:t>]</w:t>
      </w:r>
      <w:r>
        <w:t xml:space="preserve">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child care staff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t>
      </w:r>
      <w:r>
        <w:rPr>
          <w:u w:val="single"/>
        </w:rPr>
        <w:t xml:space="preserve">were</w:t>
      </w:r>
      <w:r>
        <w:t>[</w:t>
      </w:r>
      <w:r>
        <w:rPr>
          <w:strike w:val="true"/>
        </w:rPr>
        <w:t xml:space="preserve">was</w:t>
      </w:r>
      <w:r>
        <w:t>]</w:t>
      </w:r>
      <w:r>
        <w:t xml:space="preserv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w:t>
      </w:r>
      <w:r>
        <w:rPr>
          <w:u w:val="single"/>
        </w:rPr>
        <w:t xml:space="preserve">01/2022</w:t>
      </w:r>
      <w:r>
        <w:t>[</w:t>
      </w:r>
      <w:r>
        <w:rPr>
          <w:strike w:val="true"/>
        </w:rPr>
        <w:t xml:space="preserve">12/2017</w:t>
      </w:r>
      <w:r>
        <w:t>]</w:t>
      </w:r>
      <w:r>
        <w:t xml:space="preserve">; </w:t>
      </w:r>
      <w:r>
        <w:rPr>
          <w:u w:val="single"/>
        </w:rPr>
        <w:t xml:space="preserve">and</w:t>
      </w:r>
    </w:p>
    <w:p>
      <w:pPr>
        <w:pStyle w:val="kar_paragraph"/>
      </w:pPr>
      <w:r>
        <w:t xml:space="preserve">(b)</w:t>
      </w:r>
      <w:r>
        <w:t xml:space="preserve"> </w:t>
      </w:r>
      <w:r>
        <w:t xml:space="preserve">"DCC-501, Disclosures to Be Provided to and Signed by the Applicant Child Care Staff Member", </w:t>
      </w:r>
      <w:r>
        <w:rPr>
          <w:u w:val="single"/>
        </w:rPr>
        <w:t xml:space="preserve">01/2022</w:t>
      </w:r>
      <w:r>
        <w:t>[</w:t>
      </w:r>
      <w:r>
        <w:rPr>
          <w:strike w:val="true"/>
        </w:rPr>
        <w:t xml:space="preserve">12/2017; and</w:t>
      </w:r>
      <w:r>
        <w:t>]</w:t>
      </w:r>
    </w:p>
    <w:p>
      <w:pPr>
        <w:pStyle w:val="kar_paragraph"/>
      </w:pPr>
      <w:r>
        <w:t>[</w:t>
      </w:r>
      <w:r>
        <w:rPr>
          <w:strike w:val="true"/>
        </w:rPr>
        <w:t xml:space="preserve">(c)</w:t>
      </w:r>
      <w:r>
        <w:t>]</w:t>
      </w:r>
      <w:r>
        <w:t xml:space="preserve"> </w:t>
      </w:r>
      <w:r>
        <w:t>[</w:t>
      </w:r>
      <w:r>
        <w:rPr>
          <w:strike w:val="true"/>
        </w:rPr>
        <w:t xml:space="preserve">"DCC-504, Applicant Child Care Staff Member Live Scan Fingerprinting Form", 12/2017</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signature"/>
      </w:pPr>
      <w:r>
        <w:t xml:space="preserve"/>
      </w:r>
    </w:p>
    <w:p>
      <w:pPr>
        <w:pStyle w:val="kar_normal"/>
      </w:pPr>
      <w:r>
        <w:t xml:space="preserve"/>
      </w:r>
    </w:p>
    <w:p>
      <w:pPr>
        <w:pStyle w:val="kar_approved_by"/>
      </w:pPr>
      <w:r>
        <w:t xml:space="preserve">APPROVED BY AGENCY: December 15, 2021</w:t>
      </w:r>
    </w:p>
    <w:p>
      <w:pPr>
        <w:pStyle w:val="kar_filed"/>
      </w:pPr>
      <w:r>
        <w:t xml:space="preserve">FILED WITH LRC: January 4, 2022 at noon</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background check requirements for child care staff members, reporting requirements, and appeals.</w:t>
      </w:r>
    </w:p>
    <w:p>
      <w:pPr>
        <w:pStyle w:val="kar_normal"/>
        <w:ind w:left="576"/>
      </w:pPr>
      <w:r>
        <w:t xml:space="preserve">(b) The necessity of this administrative regulation:</w:t>
      </w:r>
    </w:p>
    <w:p>
      <w:pPr>
        <w:pStyle w:val="kar_normal"/>
        <w:ind w:left="720"/>
      </w:pPr>
      <w:r>
        <w:t xml:space="preserve">This administrative regulation is necessary to establish background check requirements for child care staff members, reporting requirements, and appeals.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child care staff members’ background checks, reporting requirements, and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through its establishment of child care staff member background checks, reporting requirements, and appeals.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removes the option to provisionally hire someone as a child care staff member prior to receiving their state and national background check results. Language is being deleted that refers to the phased implementation of background checks for child care staff as this was already accomplished and there is currently no backlog associated with these background checks. The list of background check offenses that would disqualify someone from being employed by a child care provider is being amended to include a felony under KRS Chapter 209 (protection of adults) and misdemeanor crimes relating to the torture of animals or cruelty to animals. Changes in the fingerprinting process have resulted in no longer requiring the use of the DCC-504 form; therefore, that is also being eliminated through this amendment.</w:t>
      </w:r>
    </w:p>
    <w:p>
      <w:pPr>
        <w:pStyle w:val="kar_normal"/>
        <w:ind w:left="576"/>
      </w:pPr>
      <w:r>
        <w:t xml:space="preserve">(b) The necessity of the amendment to this administrative regulation:</w:t>
      </w:r>
    </w:p>
    <w:p>
      <w:pPr>
        <w:pStyle w:val="kar_normal"/>
        <w:ind w:left="720"/>
      </w:pPr>
      <w:r>
        <w:t xml:space="preserve">42 U.S.C. 9858 requires state and national background checks to be completed prior to employment with a child care provider.</w:t>
      </w:r>
    </w:p>
    <w:p>
      <w:pPr>
        <w:pStyle w:val="kar_normal"/>
        <w:ind w:left="576"/>
      </w:pPr>
      <w:r>
        <w:t xml:space="preserve">(c) How the amendment conforms to the content of the authorizing statutes:</w:t>
      </w:r>
    </w:p>
    <w:p>
      <w:pPr>
        <w:pStyle w:val="kar_normal"/>
        <w:ind w:left="720"/>
      </w:pPr>
      <w:r>
        <w:t xml:space="preserve">KRS 199.8965(8) requires the cabinet to promulgate an administrative regulation necessary to implement child care staff member background checks in accordance with 42 U.S.C. 9858. KRS 199.896(2) and 199.8982(1)(f) authorize, and 199.8994(6) requires the cabinet to promulgate administrative regulations pertaining to standards of a child care provider, including criminal convictions that impact the safety and security of children in care.</w:t>
      </w:r>
    </w:p>
    <w:p>
      <w:pPr>
        <w:pStyle w:val="kar_normal"/>
        <w:ind w:left="576"/>
      </w:pPr>
      <w:r>
        <w:t xml:space="preserve">(d) How the amendment will assist in the effective administration of the statutes:</w:t>
      </w:r>
    </w:p>
    <w:p>
      <w:pPr>
        <w:pStyle w:val="kar_normal"/>
        <w:ind w:left="720"/>
      </w:pPr>
      <w:r>
        <w:t xml:space="preserve">The amendment ensures the safety and security of children in care by requiring state and national background checks be completed prior to offering employment to individuals who have applied.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December 1, 2021, there were 1,784 licensed child care providers, 210 certified providers, and 41 registered providers. Since implementing the use of the National Background Check Program (NBCP) for child care staff, over 70,000 background checks have been conducted in this manner.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 care providers are already conducting state and national background checks for potential and current child care staff members. Providers were previously permitted to provisionally hire employees while background checks were pending, but that is no longer allowed.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Child care providers are already paying for background checks for potential and current staff members. To the extent possible, the department has and will continue to use its resources to absorb or offset costs for regulated entities.</w:t>
      </w:r>
    </w:p>
    <w:p>
      <w:pPr>
        <w:pStyle w:val="kar_normal"/>
        <w:ind w:left="576"/>
      </w:pPr>
      <w:r>
        <w:t xml:space="preserve">(c) As a result of compliance, what benefits will accrue to the entities identified in question (3):</w:t>
      </w:r>
    </w:p>
    <w:p>
      <w:pPr>
        <w:pStyle w:val="kar_normal"/>
        <w:ind w:left="720"/>
      </w:pPr>
      <w:r>
        <w:t xml:space="preserve">Child care providers have access to comprehensive state and national background checks for potential and current child care staff members. The health, safety, and welfare of children served by child care providers will be better preserved. The utilization of the Kentucky National Background Check Program is consistent with federal recommendations.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has secured federal funds to assist in completing background checks. If the state fails to adhere to the new federal mandate, the state risks being subject to corrective action and a minimal, initial federal penalty of no less than $4.4 million of its Child Care and Development Fund award, which will increase in amount in subsequent years of noncompliance.</w:t>
      </w:r>
    </w:p>
    <w:p>
      <w:pPr>
        <w:pStyle w:val="kar_normal"/>
        <w:ind w:left="576"/>
      </w:pPr>
      <w:r>
        <w:t xml:space="preserve">(b) On a continuing basis:</w:t>
      </w:r>
    </w:p>
    <w:p>
      <w:pPr>
        <w:pStyle w:val="kar_normal"/>
        <w:ind w:left="720"/>
      </w:pPr>
      <w:r>
        <w:t xml:space="preserve">The department will absorb or offset costs associated with implementation of the federal mandate within its existing appropriations, including federal award, to the extent possible.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for the block grant, and limited agency funds will support the ongoing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At this time, this administrative regulation does not directly establish any fees, but rather, passes along fees established by the agencies conducting the background checks, most often law enforcement. The cabinet has no control over the fees charged by law enforcement agencies. Per state law, law enforcement agencies and the cabinet cannot charge a child care provider more than the actual cost of processing the background check.</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98.43, 42 U.S.C. 9857-9858q</w:t>
      </w:r>
    </w:p>
    <w:p>
      <w:pPr>
        <w:pStyle w:val="kar_normal"/>
        <w:ind w:left="288"/>
      </w:pPr>
      <w:r>
        <w:t xml:space="preserve">(2) State compliance standards.</w:t>
      </w:r>
    </w:p>
    <w:p>
      <w:pPr>
        <w:pStyle w:val="kar_normal"/>
        <w:ind w:left="432"/>
      </w:pPr>
      <w:r>
        <w:t xml:space="preserve">KRS 194A.050(1), 199.896(2), 199.8965(8), 199.8982(1)(f), 199.8994(6)</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199.896(2), 199.8965(8), 199.8982(1)(f), 199.8994(6), 45 C.F.R. 98.43, 42 U.S.C. 9857-9858q</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Fees passed along to regulated entities will be established by the agency conducting the background check and are not allowed to exceed the actual cost of performing the check.</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revenues in its subsequent years.</w:t>
      </w:r>
    </w:p>
    <w:p>
      <w:pPr>
        <w:pStyle w:val="kar_normal"/>
        <w:ind w:left="576"/>
      </w:pPr>
      <w:r>
        <w:t xml:space="preserve">(c) How much will it cost to administer this program for the first year?</w:t>
      </w:r>
    </w:p>
    <w:p>
      <w:pPr>
        <w:pStyle w:val="kar_normal"/>
        <w:ind w:left="720"/>
      </w:pPr>
      <w:r>
        <w:t xml:space="preserve">This program is already in operation.</w:t>
      </w:r>
    </w:p>
    <w:p>
      <w:pPr>
        <w:pStyle w:val="kar_normal"/>
        <w:ind w:left="576"/>
      </w:pPr>
      <w:r>
        <w:t xml:space="preserve">(d) How much will it cost to administer this program for subsequent years?</w:t>
      </w:r>
    </w:p>
    <w:p>
      <w:pPr>
        <w:pStyle w:val="kar_normal"/>
        <w:ind w:left="720"/>
      </w:pPr>
      <w:r>
        <w:t xml:space="preserve">This amendment is not expected to affect costs. There is a $4.4 million federal penalty that can be levied upon the state for the first year of noncompliance with the federal mandate. The department anticipates being able to absorb or offset costs within its existing state and federal awards. The enhanced safety measures afforded through the more comprehensive background checks will also ensure avoidance of costs that are associated with child maltreatment.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41f08952948da" /><Relationship Type="http://schemas.openxmlformats.org/officeDocument/2006/relationships/settings" Target="/word/settings.xml" Id="Rccaab39c52e04d08" /></Relationships>
</file>