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57032b312a45d6"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902 KAR 2:250E.</w:t>
      </w:r>
    </w:p>
    <w:p>
      <w:pPr>
        <w:pStyle w:val="kar_normal"/>
      </w:pPr>
      <w:r>
        <w:t xml:space="preserve">This emergency administrative regulation is being promulgated to establish the storage and handling protocols for the COVID-19 vaccines. All health care providers who provide the COVID-19 vaccine will need to ensure the vaccine is stored in compliance with the storage and handling protocols established by the Centers for Disease Control and Prevention. This emergency administrative regulation is needed pursuant to KRS 13A.190(1)(a)1. to protect public health, safety, and welfare, and KRS 13A.190(1)(a)3. as directed by 2021 Extra. Sess. Ky. Acts Ch. 5. This emergency administrative regulation will not be replaced by an ordinary administrative regulation.</w:t>
      </w:r>
    </w:p>
    <w:p>
      <w:pPr>
        <w:pStyle w:val="kar_emergency_signature"/>
      </w:pPr>
      <w:r>
        <w:t xml:space="preserve">ANDY BESHEAR, Governor</w:t>
      </w:r>
    </w:p>
    <w:p>
      <w:pPr>
        <w:pStyle w:val="kar_emergency_signature"/>
      </w:pPr>
      <w:r>
        <w:t xml:space="preserve">ERIC C. FRIEDLANDER, Secretary</w:t>
      </w:r>
    </w:p>
    <w:p>
      <w:pPr>
        <w:pStyle w:val="kar_citation"/>
      </w:pPr>
      <w:r>
        <w:t>902 KAR 2:250E.</w:t>
      </w:r>
      <w:r>
        <w:t xml:space="preserve"> </w:t>
      </w:r>
      <w:r>
        <w:t xml:space="preserve">COVID-19 vaccine storage.</w:t>
      </w:r>
    </w:p>
    <w:p>
      <w:pPr>
        <w:pStyle w:val="kar_markup_metadata"/>
      </w:pPr>
      <w:r>
        <w:t xml:space="preserve">EFFECTIVE: October 1, 2021</w:t>
      </w:r>
    </w:p>
    <w:p>
      <w:pPr>
        <w:pStyle w:val="kar_markup_metadata"/>
      </w:pPr>
      <w:r>
        <w:t xml:space="preserve">RELATES TO: </w:t>
      </w:r>
      <w:r>
        <w:t xml:space="preserve">KRS 194A.050, 211.180</w:t>
      </w:r>
    </w:p>
    <w:p>
      <w:pPr>
        <w:pStyle w:val="kar_markup_metadata"/>
      </w:pPr>
      <w:r>
        <w:t xml:space="preserve">STATUTORY AUTHORITY: </w:t>
      </w:r>
      <w:r>
        <w:t xml:space="preserve">2021 Extra. Sess. Ky. Acts Ch. 5</w:t>
      </w:r>
    </w:p>
    <w:p>
      <w:pPr>
        <w:pStyle w:val="kar_markup_metadata"/>
      </w:pPr>
      <w:r>
        <w:t xml:space="preserve">NECESSITY, FUNCTION, AND CONFORMITY: </w:t>
      </w:r>
      <w:r>
        <w:t xml:space="preserve">2021 Extra. Sess. Ky. Acts Ch. 5 requires the Cabinet for Health and Family Services to promulgate an emergency administrative regulation for storage of COVID-19 vaccines. This emergency administrative regulation establishes vaccine storage protocols.</w:t>
      </w:r>
    </w:p>
    <w:p>
      <w:pPr>
        <w:pStyle w:val="kar_section"/>
      </w:pPr>
      <w:r>
        <w:t xml:space="preserve">Section 1.</w:t>
      </w:r>
      <w:r>
        <w:t xml:space="preserve"> </w:t>
      </w:r>
      <w:r>
        <w:t xml:space="preserve">Vaccine Storage Protocol.</w:t>
      </w:r>
    </w:p>
    <w:p>
      <w:pPr>
        <w:pStyle w:val="kar_subsection"/>
      </w:pPr>
      <w:r>
        <w:t xml:space="preserve">(1)</w:t>
      </w:r>
      <w:r>
        <w:t xml:space="preserve"> </w:t>
      </w:r>
      <w:r>
        <w:t xml:space="preserve">All COVID-19 vaccines shall be stored in accordance with the most current guidance from the Centers for Disease Control and Prevention available online at https://www.cdc.gov/vaccines/hcp/admin/storage/toolkit/index.html.</w:t>
      </w:r>
    </w:p>
    <w:p>
      <w:pPr>
        <w:pStyle w:val="kar_subsection"/>
      </w:pPr>
      <w:r>
        <w:t xml:space="preserve">(2)</w:t>
      </w:r>
      <w:r>
        <w:t xml:space="preserve"> </w:t>
      </w:r>
      <w:r>
        <w:t xml:space="preserve">The Janssen (Johnson and Johnson) COVID-19 vaccine shall be stored in accordance with the most current protocol established by the Centers for Disease Control and Prevention (CDC) available at https://www.cdc.gov/vaccines/covid-19/info-by-product/janssen/downloads/janssen-storage-handling-summary.pdf.</w:t>
      </w:r>
    </w:p>
    <w:p>
      <w:pPr>
        <w:pStyle w:val="kar_subsection"/>
      </w:pPr>
      <w:r>
        <w:t xml:space="preserve">(3)</w:t>
      </w:r>
      <w:r>
        <w:t xml:space="preserve"> </w:t>
      </w:r>
      <w:r>
        <w:t xml:space="preserve">The Moderna COVID-19 vaccine shall be stored in accordance with the most current protocol established by the CDC available at https://www.cdc.gov/vaccines/covid-19/info-by-product/moderna/downloads/storage-summary.pdf.</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Pfizer-BioNTech COVID-19 vaccine shall be stored in accordance with the most current protocol established by the CDC available at https://www.cdc.gov/vaccines/covid-19/info-by-product/pfizer/downloads/storage-summary.pdf.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a307e5fc064746" /><Relationship Type="http://schemas.openxmlformats.org/officeDocument/2006/relationships/settings" Target="/word/settings.xml" Id="Rf8e07a3398da4074" /></Relationships>
</file>