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342d1907424232" /></Relationships>
</file>

<file path=word/document.xml><?xml version="1.0" encoding="utf-8"?>
<w:document xmlns:w="http://schemas.openxmlformats.org/wordprocessingml/2006/main">
  <w:body>
    <w:p>
      <w:pPr>
        <w:pStyle w:val="kar_citation"/>
      </w:pPr>
      <w:r>
        <w:t>101 KAR 1:345.</w:t>
      </w:r>
      <w:r>
        <w:t xml:space="preserve"> </w:t>
      </w:r>
      <w:r>
        <w:t xml:space="preserve">Disciplinary actions.</w:t>
      </w:r>
    </w:p>
    <w:p>
      <w:pPr>
        <w:pStyle w:val="kar_markup_metadata"/>
      </w:pPr>
      <w:r>
        <w:t xml:space="preserve">RELATES TO: </w:t>
      </w:r>
      <w:r>
        <w:t xml:space="preserve">KRS 18A.020, 18A.075, 18A.0751, 18A.095</w:t>
      </w:r>
    </w:p>
    <w:p>
      <w:pPr>
        <w:pStyle w:val="kar_markup_metadata"/>
      </w:pPr>
      <w:r>
        <w:t xml:space="preserve">STATUTORY AUTHORITY: </w:t>
      </w:r>
      <w:r>
        <w:t xml:space="preserve">KRS Chapter 13A, 18A.0751</w:t>
      </w:r>
    </w:p>
    <w:p>
      <w:pPr>
        <w:pStyle w:val="kar_markup_metadata"/>
      </w:pPr>
      <w:r>
        <w:t xml:space="preserve">NECESSITY, FUNCTION, AND CONFORMITY: </w:t>
      </w:r>
      <w:r>
        <w:t xml:space="preserve">KRS 18A.075 requires the Personnel Board to promulgate comprehensive administrative regulations consistent with the provisions of KRS 18A.005 to 18A.200. KRS 18A.0751 specifies that the Personnel Board promulgate comprehensive administrative regulations for the classified service governing dismissals, suspensions, fines and other disciplinary measures. KRS 18A.095 relates specifically to dismissals, suspensions and other penalizations. KRS 18A.020 relates, in part, to written reprimands. This administrative regulation will replace 101 KAR 1:340 which includes repetition of statutory language which is being repealed.</w:t>
      </w:r>
    </w:p>
    <w:p>
      <w:pPr>
        <w:pStyle w:val="kar_section"/>
      </w:pPr>
      <w:r>
        <w:t xml:space="preserve">Section 1.</w:t>
      </w:r>
      <w:r>
        <w:t xml:space="preserve"> </w:t>
      </w:r>
      <w:r>
        <w:t xml:space="preserve">General Provision. Appointing authorities may discipline employees for lack of good behavior or the unsatisfactory performance of duties.</w:t>
      </w:r>
    </w:p>
    <w:p>
      <w:pPr>
        <w:pStyle w:val="kar_section"/>
      </w:pPr>
      <w:r>
        <w:t xml:space="preserve">Section 2.</w:t>
      </w:r>
      <w:r>
        <w:t xml:space="preserve"> </w:t>
      </w:r>
      <w:r>
        <w:t xml:space="preserve">Dismissal.</w:t>
      </w:r>
    </w:p>
    <w:p>
      <w:pPr>
        <w:pStyle w:val="kar_subsection"/>
      </w:pPr>
      <w:r>
        <w:t xml:space="preserve">(1)</w:t>
      </w:r>
      <w:r>
        <w:t xml:space="preserve"> </w:t>
      </w:r>
      <w:r>
        <w:t xml:space="preserve">The notice required by KRS 18A.095(6) and (7) may be combined provided all requirements are satisfied.</w:t>
      </w:r>
    </w:p>
    <w:p>
      <w:pPr>
        <w:pStyle w:val="kar_subsection"/>
      </w:pPr>
      <w:r>
        <w:t xml:space="preserve">(2)</w:t>
      </w:r>
      <w:r>
        <w:t xml:space="preserve"> </w:t>
      </w:r>
      <w:r>
        <w:t xml:space="preserve">When the employee is notified, copies of the notice of intent to dismiss and the notice of dismissal or other penalization shall be forwarded to the Commissioner of Personnel on the same date notice is delivered to the employee.</w:t>
      </w:r>
    </w:p>
    <w:p>
      <w:pPr>
        <w:pStyle w:val="kar_section"/>
      </w:pPr>
      <w:r>
        <w:t xml:space="preserve">Section 3.</w:t>
      </w:r>
      <w:r>
        <w:t xml:space="preserve"> </w:t>
      </w:r>
      <w:r>
        <w:t xml:space="preserve">Demotion. When the employee is notified, copies of the notice of demotion shall be forwarded to the Commissioner of Personnel on the same date notice is delivered to the employee.</w:t>
      </w:r>
    </w:p>
    <w:p>
      <w:pPr>
        <w:pStyle w:val="kar_section"/>
      </w:pPr>
      <w:r>
        <w:t xml:space="preserve">Section 4.</w:t>
      </w:r>
      <w:r>
        <w:t xml:space="preserve"> </w:t>
      </w:r>
      <w:r>
        <w:t xml:space="preserve">Suspension.</w:t>
      </w:r>
    </w:p>
    <w:p>
      <w:pPr>
        <w:pStyle w:val="kar_subsection"/>
      </w:pPr>
      <w:r>
        <w:t xml:space="preserve">(1)</w:t>
      </w:r>
      <w:r>
        <w:t xml:space="preserve"> </w:t>
      </w:r>
      <w:r>
        <w:t xml:space="preserve">A suspension shall not exceed thirty (30) working days.</w:t>
      </w:r>
    </w:p>
    <w:p>
      <w:pPr>
        <w:pStyle w:val="kar_subsection"/>
      </w:pPr>
      <w:r>
        <w:t xml:space="preserve">(2)</w:t>
      </w:r>
      <w:r>
        <w:t xml:space="preserve"> </w:t>
      </w:r>
      <w:r>
        <w:t xml:space="preserve">An employee without status may also be suspended for a period not to exceed thirty (30) days and shall be entitled to the same provisions of notice contained in KRS 18A.095(8) with the exception of the right of appeal.</w:t>
      </w:r>
    </w:p>
    <w:p>
      <w:pPr>
        <w:pStyle w:val="kar_subsection"/>
      </w:pPr>
      <w:r>
        <w:t xml:space="preserve">(3)</w:t>
      </w:r>
      <w:r>
        <w:t xml:space="preserve"> </w:t>
      </w:r>
      <w:r>
        <w:t xml:space="preserve">When the employee is notified, copies of the notice of suspension shall be forwarded to the Commissioner of Personnel on the same date notice is delivered to the employee.</w:t>
      </w:r>
    </w:p>
    <w:p>
      <w:pPr>
        <w:pStyle w:val="kar_section"/>
      </w:pPr>
      <w:r>
        <w:t xml:space="preserve">Section 5.</w:t>
      </w:r>
      <w:r>
        <w:t xml:space="preserve"> </w:t>
      </w:r>
      <w:r>
        <w:t xml:space="preserve">Disciplinary Fine.</w:t>
      </w:r>
    </w:p>
    <w:p>
      <w:pPr>
        <w:pStyle w:val="kar_subsection"/>
      </w:pPr>
      <w:r>
        <w:t xml:space="preserve">(1)</w:t>
      </w:r>
      <w:r>
        <w:t xml:space="preserve"> </w:t>
      </w:r>
      <w:r>
        <w:t xml:space="preserve">A disciplinary fine shall not exceed ten (10) days' pay. The fine shall be computed on the basis of the employee's current salary.</w:t>
      </w:r>
    </w:p>
    <w:p>
      <w:pPr>
        <w:pStyle w:val="kar_subsection"/>
      </w:pPr>
      <w:r>
        <w:t xml:space="preserve">(2)</w:t>
      </w:r>
      <w:r>
        <w:t xml:space="preserve"> </w:t>
      </w:r>
      <w:r>
        <w:t xml:space="preserve">Prior to imposition of a disciplinary fine, the employee shall be notified by the appointing authority in writing of the amount of the fine.</w:t>
      </w:r>
    </w:p>
    <w:p>
      <w:pPr>
        <w:pStyle w:val="kar_subsection"/>
      </w:pPr>
      <w:r>
        <w:t xml:space="preserve">(3)</w:t>
      </w:r>
      <w:r>
        <w:t xml:space="preserve"> </w:t>
      </w:r>
      <w:r>
        <w:t xml:space="preserve">An employee without status may also be fined for a period not to exceed ten (10) days and shall be entitled to the same provisions of notice contained in KRS 18A.095(8) with the exception of the right of appeal.</w:t>
      </w:r>
    </w:p>
    <w:p>
      <w:pPr>
        <w:pStyle w:val="kar_subsection"/>
      </w:pPr>
      <w:r>
        <w:t xml:space="preserve">(4)</w:t>
      </w:r>
      <w:r>
        <w:t xml:space="preserve"> </w:t>
      </w:r>
      <w:r>
        <w:t xml:space="preserve">When the employee is notified, copies of the notice of disciplinary fine shall be forwarded to the Commissioner of Personnel on the same date notice is delivered to the employee.</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1717; 2009; eff. 3-8-1989;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a6ee88ab2c4fe9" /><Relationship Type="http://schemas.openxmlformats.org/officeDocument/2006/relationships/settings" Target="/word/settings.xml" Id="R42a48f06ecd64d4b" /></Relationships>
</file>