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7a7a131ce4095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GENERAL GOVERNMENT CABINET</w:t>
      </w:r>
    </w:p>
    <w:p>
      <w:pPr>
        <w:pStyle w:val="kar_markup_header"/>
      </w:pPr>
      <w:r>
        <w:t xml:space="preserve">Personnel Board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101 KAR 1:345.</w:t>
      </w:r>
      <w:r>
        <w:t xml:space="preserve"> </w:t>
      </w:r>
      <w:r>
        <w:t xml:space="preserve">Disciplinary actions.</w:t>
      </w:r>
    </w:p>
    <w:p>
      <w:pPr>
        <w:pStyle w:val="kar_markup_metadata"/>
      </w:pPr>
      <w:r>
        <w:t xml:space="preserve">RELATES TO: </w:t>
      </w:r>
      <w:r>
        <w:t xml:space="preserve">KRS 18A.020, 18A.075, 18A.0751, 18A.095</w:t>
      </w:r>
      <w:r>
        <w:rPr>
          <w:u w:val="single"/>
        </w:rPr>
        <w:t xml:space="preserve">, 29 U.S.C. 201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u w:val="single"/>
        </w:rPr>
        <w:t xml:space="preserve">18A.075 (1)</w:t>
      </w:r>
      <w:r>
        <w:t>[</w:t>
      </w:r>
      <w:r>
        <w:rPr>
          <w:strike w:val="true"/>
        </w:rPr>
        <w:t xml:space="preserve">Chapter 13A</w:t>
      </w:r>
      <w:r>
        <w:t>]</w:t>
      </w:r>
      <w:r>
        <w:t xml:space="preserve">, 18A.0751</w:t>
      </w:r>
    </w:p>
    <w:p>
      <w:pPr>
        <w:pStyle w:val="kar_markup_metadata"/>
      </w:pPr>
      <w:r>
        <w:t xml:space="preserve">NECESSITY, FUNCTION, AND CONFORMITY: </w:t>
      </w:r>
      <w:r>
        <w:t xml:space="preserve">KRS 18A.075 requires the Personnel Board to promulgate comprehensive administrative regulations consistent with the provisions of KRS 18A.005 </w:t>
      </w:r>
      <w:r>
        <w:rPr>
          <w:b/>
          <w:i/>
          <w:u w:val="single"/>
        </w:rPr>
        <w:t xml:space="preserve">through</w:t>
      </w:r>
      <w:r>
        <w:t>[</w:t>
      </w:r>
      <w:r>
        <w:rPr>
          <w:b/>
          <w:i/>
          <w:strike w:val="true"/>
        </w:rPr>
        <w:t xml:space="preserve">to</w:t>
      </w:r>
      <w:r>
        <w:t>]</w:t>
      </w:r>
      <w:r>
        <w:t xml:space="preserve"> 18A.200. KRS 18A.0751 </w:t>
      </w:r>
      <w:r>
        <w:rPr>
          <w:b/>
          <w:i/>
          <w:u w:val="single"/>
        </w:rPr>
        <w:t xml:space="preserve">requires</w:t>
      </w:r>
      <w:r>
        <w:t>[</w:t>
      </w:r>
      <w:r>
        <w:rPr>
          <w:b/>
          <w:i/>
          <w:strike w:val="true"/>
        </w:rPr>
        <w:t xml:space="preserve">specifies that</w:t>
      </w:r>
      <w:r>
        <w:t>]</w:t>
      </w:r>
      <w:r>
        <w:t xml:space="preserve"> the Personnel Board </w:t>
      </w:r>
      <w:r>
        <w:rPr>
          <w:b/>
          <w:i/>
          <w:u w:val="single"/>
        </w:rPr>
        <w:t xml:space="preserve">to</w:t>
      </w:r>
      <w:r>
        <w:t xml:space="preserve"> promulgate comprehensive administrative regulations for the classified service governing dismissals, suspensions, fines</w:t>
      </w:r>
      <w:r>
        <w:rPr>
          <w:u w:val="single"/>
        </w:rPr>
        <w:t xml:space="preserve">,</w:t>
      </w:r>
      <w:r>
        <w:t xml:space="preserve"> and other disciplinary measures. </w:t>
      </w:r>
      <w:r>
        <w:rPr>
          <w:u w:val="single"/>
        </w:rPr>
        <w:t xml:space="preserve">This administrative regulation </w:t>
      </w:r>
      <w:r>
        <w:rPr>
          <w:b/>
          <w:i/>
          <w:u w:val="single"/>
        </w:rPr>
        <w:t xml:space="preserve">establishes</w:t>
      </w:r>
      <w:r>
        <w:t>[</w:t>
      </w:r>
      <w:r>
        <w:rPr>
          <w:b/>
          <w:i/>
          <w:strike w:val="true"/>
          <w:u w:val="single"/>
        </w:rPr>
        <w:t xml:space="preserve">describes</w:t>
      </w:r>
      <w:r>
        <w:t>]</w:t>
      </w:r>
      <w:r>
        <w:rPr>
          <w:u w:val="single"/>
        </w:rPr>
        <w:t xml:space="preserve">conditions for instituting disciplinary measures and the manner of notification.</w:t>
      </w:r>
      <w:r>
        <w:t>[</w:t>
      </w:r>
      <w:r>
        <w:rPr>
          <w:strike w:val="true"/>
        </w:rPr>
        <w:t xml:space="preserve">KRS 18A.095 relates specifically to dismissals, suspensions and other penalizations. KRS 18A.020 relates, in part, to written reprimands. This administrative regulation will replace 101 KAR 1:340 which includes repetition of statutory language which is being repealed.</w:t>
      </w:r>
      <w:r>
        <w:t>]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General Provision. Appointing authorities may discipline employees for lack of good behavior or the unsatisfactory performance of duties.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Dismissal.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notice required by KRS 18A.095(6) and (7) may be combined </w:t>
      </w:r>
      <w:r>
        <w:rPr>
          <w:b/>
          <w:i/>
          <w:u w:val="single"/>
        </w:rPr>
        <w:t xml:space="preserve">if</w:t>
      </w:r>
      <w:r>
        <w:t>[</w:t>
      </w:r>
      <w:r>
        <w:rPr>
          <w:b/>
          <w:i/>
          <w:strike w:val="true"/>
        </w:rPr>
        <w:t xml:space="preserve">provided</w:t>
      </w:r>
      <w:r>
        <w:t>]</w:t>
      </w:r>
      <w:r>
        <w:t xml:space="preserve"> all requirements </w:t>
      </w:r>
      <w:r>
        <w:rPr>
          <w:b/>
          <w:i/>
          <w:u w:val="single"/>
        </w:rPr>
        <w:t xml:space="preserve">of this administrative regulations</w:t>
      </w:r>
      <w:r>
        <w:t xml:space="preserve"> are satisfied.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When the employee is notified, copies of the notice of intent to dismiss and the notice of dismissal or other penalization shall be forwarded to the </w:t>
      </w:r>
      <w:r>
        <w:t>[</w:t>
      </w:r>
      <w:r>
        <w:rPr>
          <w:strike w:val="true"/>
        </w:rPr>
        <w:t xml:space="preserve">Commissioner of</w:t>
      </w:r>
      <w:r>
        <w:t>]</w:t>
      </w:r>
      <w:r>
        <w:t xml:space="preserve"> Personnel </w:t>
      </w:r>
      <w:r>
        <w:rPr>
          <w:u w:val="single"/>
        </w:rPr>
        <w:t xml:space="preserve">Cabinet Secretary</w:t>
      </w:r>
      <w:r>
        <w:t>[</w:t>
      </w:r>
      <w:r>
        <w:rPr>
          <w:strike w:val="true"/>
        </w:rPr>
        <w:t xml:space="preserve">on the same date notice is delivered to the employee</w:t>
      </w:r>
      <w:r>
        <w:t>]</w:t>
      </w:r>
      <w:r>
        <w:t xml:space="preserve">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Demotion. When the employee is notified, copies of the notice of demotion shall be forwarded to the </w:t>
      </w:r>
      <w:r>
        <w:t>[</w:t>
      </w:r>
      <w:r>
        <w:rPr>
          <w:strike w:val="true"/>
        </w:rPr>
        <w:t xml:space="preserve">Commissioner of</w:t>
      </w:r>
      <w:r>
        <w:t>]</w:t>
      </w:r>
      <w:r>
        <w:t xml:space="preserve"> Personnel </w:t>
      </w:r>
      <w:r>
        <w:rPr>
          <w:u w:val="single"/>
        </w:rPr>
        <w:t xml:space="preserve">Cabinet Secretary</w:t>
      </w:r>
      <w:r>
        <w:t>[</w:t>
      </w:r>
      <w:r>
        <w:rPr>
          <w:strike w:val="true"/>
        </w:rPr>
        <w:t xml:space="preserve">on the same date notice is delivered to the employee</w:t>
      </w:r>
      <w:r>
        <w:t>]</w:t>
      </w:r>
      <w:r>
        <w:t xml:space="preserve">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Suspension.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suspension shall not exceed thirty (30) working days.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 employee </w:t>
      </w:r>
      <w:r>
        <w:rPr>
          <w:u w:val="single"/>
        </w:rPr>
        <w:t xml:space="preserve">on initial probation</w:t>
      </w:r>
      <w:r>
        <w:t>[</w:t>
      </w:r>
      <w:r>
        <w:rPr>
          <w:strike w:val="true"/>
        </w:rPr>
        <w:t xml:space="preserve">without status</w:t>
      </w:r>
      <w:r>
        <w:t>]</w:t>
      </w:r>
      <w:r>
        <w:t xml:space="preserve"> may also be suspended for a period not to exceed thirty (30) days and shall be entitled to the same provisions of notice contained in KRS 18A.095(8) with the exception of the right of appeal.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When the employee is notified, copies of the notice of suspension shall be forwarded to the </w:t>
      </w:r>
      <w:r>
        <w:t>[</w:t>
      </w:r>
      <w:r>
        <w:rPr>
          <w:strike w:val="true"/>
        </w:rPr>
        <w:t xml:space="preserve">Commissioner of</w:t>
      </w:r>
      <w:r>
        <w:t>]</w:t>
      </w:r>
      <w:r>
        <w:t xml:space="preserve"> Personnel </w:t>
      </w:r>
      <w:r>
        <w:rPr>
          <w:u w:val="single"/>
        </w:rPr>
        <w:t xml:space="preserve">Cabinet Secretary</w:t>
      </w:r>
      <w:r>
        <w:t>[</w:t>
      </w:r>
      <w:r>
        <w:rPr>
          <w:strike w:val="true"/>
        </w:rPr>
        <w:t xml:space="preserve">on the same date notice is delivered to the employee</w:t>
      </w:r>
      <w:r>
        <w:t>]</w:t>
      </w:r>
      <w:r>
        <w:t xml:space="preserve">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Disciplinary Fine.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disciplinary fine shall not exceed ten (10) days' pay. The fine shall be computed on the basis of the employee's current salary. </w:t>
      </w:r>
      <w:r>
        <w:rPr>
          <w:u w:val="single"/>
        </w:rPr>
        <w:t xml:space="preserve">The fine shall not conflict with requirements of the Fair Labor Standards Act of 1938, 29 U.S.C. 201, or other minimum wage requirements established by legislative or executive authority.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Prior to imposition of a disciplinary fine, the employee shall be notified </w:t>
      </w:r>
      <w:r>
        <w:rPr>
          <w:u w:val="single"/>
        </w:rPr>
        <w:t xml:space="preserve">in writing of the amount of the fine</w:t>
      </w:r>
      <w:r>
        <w:t xml:space="preserve"> by the appointing authority </w:t>
      </w:r>
      <w:r>
        <w:t>[</w:t>
      </w:r>
      <w:r>
        <w:rPr>
          <w:strike w:val="true"/>
        </w:rPr>
        <w:t xml:space="preserve">in writing of the amount of the fine</w:t>
      </w:r>
      <w:r>
        <w:t>]</w:t>
      </w:r>
      <w:r>
        <w:t xml:space="preserve">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employee </w:t>
      </w:r>
      <w:r>
        <w:rPr>
          <w:u w:val="single"/>
        </w:rPr>
        <w:t xml:space="preserve">on initial probation</w:t>
      </w:r>
      <w:r>
        <w:t>[</w:t>
      </w:r>
      <w:r>
        <w:rPr>
          <w:strike w:val="true"/>
        </w:rPr>
        <w:t xml:space="preserve">without status</w:t>
      </w:r>
      <w:r>
        <w:t>]</w:t>
      </w:r>
      <w:r>
        <w:t xml:space="preserve"> may also be fined for a period not to exceed ten (10) days and shall be entitled to the same provisions of notice contained in KRS 18A.095(8) with the exception of the right of appeal.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When the employee is notified, copies of the notice of disciplinary fine shall be forwarded to the </w:t>
      </w:r>
      <w:r>
        <w:t>[</w:t>
      </w:r>
      <w:r>
        <w:rPr>
          <w:strike w:val="true"/>
        </w:rPr>
        <w:t xml:space="preserve">Commissioner of</w:t>
      </w:r>
      <w:r>
        <w:t>]</w:t>
      </w:r>
      <w:r>
        <w:t xml:space="preserve"> Personnel </w:t>
      </w:r>
      <w:r>
        <w:rPr>
          <w:u w:val="single"/>
        </w:rPr>
        <w:t xml:space="preserve">Cabinet Secretary</w:t>
      </w:r>
      <w:r>
        <w:t>[</w:t>
      </w:r>
      <w:r>
        <w:rPr>
          <w:strike w:val="true"/>
        </w:rPr>
        <w:t xml:space="preserve">on the same date notice is delivered to the employee</w:t>
      </w:r>
      <w:r>
        <w:t>]</w:t>
      </w:r>
      <w:r>
        <w:t xml:space="preserve">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January 10,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Stafford Easterling General Counsel, Personnel Board, 1025 Capital Center Drive, Suite 105, Frankfort, Kentucky 40601, phone (502) 564-7830, fax (502) 695-5799, email stafford.easterling@ky.gov.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f61d20ae08456d" /><Relationship Type="http://schemas.openxmlformats.org/officeDocument/2006/relationships/settings" Target="/word/settings.xml" Id="R57a41cc8933b4a68" /></Relationships>
</file>