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6920444047487f" /></Relationships>
</file>

<file path=word/document.xml><?xml version="1.0" encoding="utf-8"?>
<w:document xmlns:w="http://schemas.openxmlformats.org/wordprocessingml/2006/main">
  <w:body>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 18A.095</w:t>
      </w:r>
    </w:p>
    <w:p>
      <w:pPr>
        <w:pStyle w:val="kar_markup_metadata"/>
      </w:pPr>
      <w:r>
        <w:t xml:space="preserve">STATUTORY AUTHORITY: </w:t>
      </w:r>
      <w:r>
        <w:t xml:space="preserve">KRS 18A.075, 18A.0751</w:t>
      </w:r>
    </w:p>
    <w:p>
      <w:pPr>
        <w:pStyle w:val="kar_markup_metadata"/>
      </w:pPr>
      <w:r>
        <w:t xml:space="preserve">NECESSITY, FUNCTION, AND CONFORMITY: </w:t>
      </w:r>
      <w:r>
        <w:t xml:space="preserve">KRS 18A.075 and 18A.0751 requires the Personnel Board to adopt comprehensive administrative regulations consistent with the provisions of KRS 18A.005 through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t xml:space="preserve">Definition. "Grievance" means a complaint filed by an employee that concerns some aspect of the employee's  conditions of employment:</w:t>
      </w:r>
    </w:p>
    <w:p>
      <w:pPr>
        <w:pStyle w:val="kar_subsection"/>
      </w:pPr>
      <w:r>
        <w:t xml:space="preserve">(1)</w:t>
      </w:r>
      <w:r>
        <w:t xml:space="preserve"> </w:t>
      </w:r>
      <w:r>
        <w:t xml:space="preserve">Over which the cabinet or agency has control; and</w:t>
      </w:r>
    </w:p>
    <w:p>
      <w:pPr>
        <w:pStyle w:val="kar_subsection"/>
      </w:pPr>
      <w:r>
        <w:t xml:space="preserve">(2)</w:t>
      </w:r>
      <w:r>
        <w:t xml:space="preserve"> </w:t>
      </w:r>
      <w:r>
        <w:t xml:space="preserve">That has occurred, or of which the employee has become aware through the exercise of due diligence, within thirty (30)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they have been subjected to unfair or unjust treatment concerning the employee's conditions of employment may file a grievance. A grievance shall be in accordance with this administrative regulation.</w:t>
      </w:r>
    </w:p>
    <w:p>
      <w:pPr>
        <w:pStyle w:val="kar_subsection"/>
      </w:pPr>
      <w:r>
        <w:t xml:space="preserve">(2)</w:t>
      </w:r>
      <w:r>
        <w:t xml:space="preserve"> </w:t>
      </w:r>
      <w:r>
        <w:t xml:space="preserve">A grievance concerning an action that  is appealable directly to the board pursuant to KRS 18A.095 may also be filed with the cabinet or agency. The filing of a grievance with the cabinet or agency shall not:</w:t>
      </w:r>
    </w:p>
    <w:p>
      <w:pPr>
        <w:pStyle w:val="kar_paragraph"/>
      </w:pPr>
      <w:r>
        <w:t xml:space="preserve">(a)</w:t>
      </w:r>
      <w:r>
        <w:t xml:space="preserve"> </w:t>
      </w:r>
      <w:r>
        <w:t xml:space="preserve">Prohibit the employee from also filing an appeal with the board; or</w:t>
      </w:r>
    </w:p>
    <w:p>
      <w:pPr>
        <w:pStyle w:val="kar_paragraph"/>
      </w:pPr>
      <w:r>
        <w:t xml:space="preserve">(b)</w:t>
      </w:r>
      <w:r>
        <w:t xml:space="preserve"> </w:t>
      </w:r>
      <w:r>
        <w:t xml:space="preserve"> Extend the statutory appeal period.</w:t>
      </w:r>
    </w:p>
    <w:p>
      <w:pPr>
        <w:pStyle w:val="kar_subsection"/>
      </w:pPr>
      <w:r>
        <w:t xml:space="preserve">(3)</w:t>
      </w:r>
      <w:r>
        <w:t xml:space="preserve"> </w:t>
      </w:r>
      <w:r>
        <w:t xml:space="preserve">An employee utilizing the procedure established in this administrative regulation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4(3) of this administrative regulation. </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on a Grievance Form  with an employee's immediate supervisor within thirty (30) 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the employee's grievance or complaint together with the corrective action desired. If an employee wishes to submit additional information or documentation, the employee  may attach it to the Grievance Form.</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employee participants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which shall be requested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shall have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which shall be requested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the established time limits shall automatically advance the grievance to the next review level.</w:t>
      </w:r>
    </w:p>
    <w:p>
      <w:pPr>
        <w:pStyle w:val="kar_subsection"/>
      </w:pPr>
      <w:r>
        <w:t xml:space="preserve">(5)</w:t>
      </w:r>
      <w:r>
        <w:t xml:space="preserve"> </w:t>
      </w:r>
      <w:r>
        <w:t xml:space="preserve">An intermediate grievance level may be waived. Waiver shall be by written agreement of the parties.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"Grievance Form", October 2011, is incorporated by reference.</w:t>
      </w:r>
    </w:p>
    <w:p>
      <w:pPr>
        <w:pStyle w:val="kar_subsection"/>
      </w:pPr>
      <w:r>
        <w:t xml:space="preserve">(2)</w:t>
      </w:r>
      <w:r>
        <w:t xml:space="preserve"> </w:t>
      </w:r>
      <w:r>
        <w:t xml:space="preserve">This material may be inspected, copied, or obtained, subject to applicable copyright law, at the Personnel Board, 1025 Capital Center Driver, Suite 105,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1721; eff. 3-8-1989; 17 Ky.R. 97; eff. 9-12-1990; 19 Ky.R. 81; 867; eff. 10-8-1992; 21 Ky.R. 462; eff. 9-14-1994; 38 Ky.R. 641; 890; eff. 11-16-2011; TAm eff. 1-22-2018; 48 Ky.R. 1229, 2194;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6863fc5f8e4eb0" /><Relationship Type="http://schemas.openxmlformats.org/officeDocument/2006/relationships/settings" Target="/word/settings.xml" Id="R5d78910bd7a24b8f" /></Relationships>
</file>