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411e3e60db7415e" /></Relationships>
</file>

<file path=word/document.xml><?xml version="1.0" encoding="utf-8"?>
<w:document xmlns:w="http://schemas.openxmlformats.org/wordprocessingml/2006/main">
  <w:body>
    <w:p>
      <w:pPr>
        <w:pStyle w:val="kar_citation"/>
      </w:pPr>
      <w:r>
        <w:t>101 KAR 1:395.</w:t>
      </w:r>
      <w:r>
        <w:t xml:space="preserve"> </w:t>
      </w:r>
      <w:r>
        <w:t xml:space="preserve">Restoration from military duty.</w:t>
      </w:r>
    </w:p>
    <w:p>
      <w:pPr>
        <w:pStyle w:val="kar_markup_metadata"/>
      </w:pPr>
      <w:r>
        <w:t xml:space="preserve">RELATES TO: </w:t>
      </w:r>
      <w:r>
        <w:t xml:space="preserve">KRS 61.371-61.379, 413.160</w:t>
      </w:r>
    </w:p>
    <w:p>
      <w:pPr>
        <w:pStyle w:val="kar_markup_metadata"/>
      </w:pPr>
      <w:r>
        <w:t xml:space="preserve">STATUTORY AUTHORITY: </w:t>
      </w:r>
      <w:r>
        <w:t xml:space="preserve">KRS 61.379</w:t>
      </w:r>
    </w:p>
    <w:p>
      <w:pPr>
        <w:pStyle w:val="kar_markup_metadata"/>
      </w:pPr>
      <w:r>
        <w:t xml:space="preserve">NECESSITY, FUNCTION, AND CONFORMITY: </w:t>
      </w:r>
      <w:r>
        <w:t xml:space="preserve">KRS 61.379 requires the Personnel Board to promulgate administrative regulations to carry out the provisions of KRS 61.371 through 61.379. This administrative regulation establishes the procedure for employment restoration following military duty.</w:t>
      </w:r>
    </w:p>
    <w:p>
      <w:pPr>
        <w:pStyle w:val="kar_section"/>
      </w:pPr>
      <w:r>
        <w:t xml:space="preserve">Section 1.</w:t>
      </w:r>
      <w:r>
        <w:t xml:space="preserve"> </w:t>
      </w:r>
      <w:r>
        <w:t xml:space="preserve">Restoration from Military Duty.</w:t>
      </w:r>
    </w:p>
    <w:p>
      <w:pPr>
        <w:pStyle w:val="kar_subsection"/>
      </w:pPr>
      <w:r>
        <w:t xml:space="preserve">(1)</w:t>
      </w:r>
      <w:r>
        <w:t xml:space="preserve"> </w:t>
      </w:r>
      <w:r>
        <w:t xml:space="preserve">If an employee advises the employee's employer that the employee is leaving their position to perform military duty, the employer shall advise the employee in writing of the employee's rights under KRS 61.371 through 61.379.</w:t>
      </w:r>
    </w:p>
    <w:p>
      <w:pPr>
        <w:pStyle w:val="kar_subsection"/>
      </w:pPr>
      <w:r>
        <w:t xml:space="preserve">(2)</w:t>
      </w:r>
      <w:r>
        <w:t xml:space="preserve"> </w:t>
      </w:r>
      <w:r>
        <w:t xml:space="preserve">An employee who returns from military duty and is denied restoration of employment shall be advised in writing of the denial by the employer.</w:t>
      </w:r>
    </w:p>
    <w:p>
      <w:pPr>
        <w:pStyle w:val="kar_subsection"/>
      </w:pPr>
      <w:r>
        <w:t xml:space="preserve">(3)</w:t>
      </w:r>
      <w:r>
        <w:t xml:space="preserve"> </w:t>
      </w:r>
      <w:r>
        <w:t xml:space="preserve">The required notice of denial by the employer shall include the employee's right to appeal to the Kentucky Personnel Board  within the time limits established by KRS 413.160.</w:t>
      </w:r>
    </w:p>
    <w:p>
      <w:pPr>
        <w:pStyle w:val="kar_subsection"/>
      </w:pPr>
      <w:r>
        <w:t xml:space="preserve">(4)</w:t>
      </w:r>
      <w:r>
        <w:t xml:space="preserve"> </w:t>
      </w:r>
      <w:r>
        <w:t xml:space="preserve">Appeals filed under this section shall be heard by the Board  pursuant to 101 KAR 1:365.</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1724; Am. 2009; eff. 3-8-1989; 48 Ky.R. 1230, 2195; eff. 5-3-2022.)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d029117ac34b79" /><Relationship Type="http://schemas.openxmlformats.org/officeDocument/2006/relationships/settings" Target="/word/settings.xml" Id="R7e6f4dc2ccbb4129" /></Relationships>
</file>