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43d49d289945c3"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150.186,  150.320, 150.330, 150.990, 150.183, 150.195, 150.235, 258.065, 258.085</w:t>
      </w:r>
    </w:p>
    <w:p>
      <w:pPr>
        <w:pStyle w:val="kar_markup_metadata"/>
      </w:pPr>
      <w:r>
        <w:t xml:space="preserve">STATUTORY AUTHORITY: </w:t>
      </w:r>
      <w:r>
        <w:t xml:space="preserve">KRS 65.877, 150.025(1), 150.090, 150.105, 150.180, 150.280, 50 C.F.R. 17, 50 C.F.R. 21,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establishes the federal standards for holding migratory birds, including raptors. 50 C.F.R. 17 establishes the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by this or another administrative regulation, prior to:</w:t>
      </w:r>
    </w:p>
    <w:p>
      <w:pPr>
        <w:pStyle w:val="kar_paragraph"/>
      </w:pPr>
      <w:r>
        <w:t xml:space="preserve">(a)</w:t>
      </w:r>
      <w:r>
        <w:t xml:space="preserve"> </w:t>
      </w:r>
      <w:r>
        <w:t xml:space="preserve">Receiving a shipment of wildlife from outside of Kentucky; </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when available at fw.ky.gov, or by submitting the necessary forms, as identified below, found on the department's Web site at fw.ky.gov: </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An applicant for a transportation permit shall only obtain wildlife from a legal source.</w:t>
      </w:r>
    </w:p>
    <w:p>
      <w:pPr>
        <w:pStyle w:val="kar_subsection"/>
      </w:pPr>
      <w:r>
        <w:t xml:space="preserve">(3)</w:t>
      </w:r>
      <w:r>
        <w:t xml:space="preserve"> </w:t>
      </w:r>
      <w:r>
        <w:t xml:space="preserve">A permit holder shall be at least eighteen (18) years of age.</w:t>
      </w:r>
    </w:p>
    <w:p>
      <w:pPr>
        <w:pStyle w:val="kar_subsection"/>
      </w:pPr>
      <w:r>
        <w:t xml:space="preserve">(4)</w:t>
      </w:r>
      <w:r>
        <w:t xml:space="preserve"> </w:t>
      </w:r>
      <w:r>
        <w:t xml:space="preserve">An applicant shall submit a completed application and remit the correct fee, as established in 301 KAR 3:022 or 301 KAR 3:061.</w:t>
      </w:r>
    </w:p>
    <w:p>
      <w:pPr>
        <w:pStyle w:val="kar_subsection"/>
      </w:pPr>
      <w:r>
        <w:t xml:space="preserve">(5)</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p>
    <w:p>
      <w:pPr>
        <w:pStyle w:val="kar_subsection"/>
      </w:pPr>
      <w:r>
        <w:t xml:space="preserve">(6)</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(7)</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t xml:space="preserve">(8)</w:t>
      </w:r>
      <w:r>
        <w:t xml:space="preserve"> </w:t>
      </w:r>
      <w:r>
        <w:t xml:space="preserve">An applicant possessing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(9)</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(Bufo marinus);</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Wild rabbits, hares, and pikas (Order Lagomorpha);</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and 6 of this administrative regulation, a person shall not import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 Wolverine (Gulo gulo); or</w:t>
      </w:r>
    </w:p>
    <w:p>
      <w:pPr>
        <w:pStyle w:val="kar_paragraph"/>
      </w:pPr>
      <w:r>
        <w:t xml:space="preserve">(v)</w:t>
      </w:r>
      <w:r>
        <w:t xml:space="preserve"> </w:t>
      </w:r>
      <w:r>
        <w:t xml:space="preserve"> Hybrids of all species contained in this list.</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may grant a written exemption for the possession or transportation into Kentucky of the prohibited species listed in Section 4.</w:t>
      </w:r>
    </w:p>
    <w:p>
      <w:pPr>
        <w:pStyle w:val="kar_paragraph"/>
      </w:pPr>
      <w:r>
        <w:t xml:space="preserve">(b)</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transporting into Kentucky, or possessing species that are not federally endangered, as listed in the current Endangered Species Act list;</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apply for a transportation permit to temporarily transport into  the state  a prohibited animal listed in Section 4(2) of this administrative regulation and shall not:</w:t>
      </w:r>
    </w:p>
    <w:p>
      <w:pPr>
        <w:pStyle w:val="kar_paragraph"/>
      </w:pPr>
      <w:r>
        <w:t xml:space="preserve">(a)</w:t>
      </w:r>
      <w:r>
        <w:t xml:space="preserve"> </w:t>
      </w:r>
      <w:r>
        <w:t xml:space="preserve">Remain in the state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 2(5), Section 3(7), Section 5(1) and Section 7;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whose permit has been revoked or denied for the grounds established in this section shall be ineligible to reapply, and all applications shall be denied for the period established below:</w:t>
      </w:r>
    </w:p>
    <w:p>
      <w:pPr>
        <w:pStyle w:val="kar_paragraph"/>
      </w:pPr>
      <w:r>
        <w:t xml:space="preserve">(a)</w:t>
      </w:r>
      <w:r>
        <w:t xml:space="preserve"> </w:t>
      </w:r>
      <w:r>
        <w:t xml:space="preserve">The initial denial period shall be one (1) year;</w:t>
      </w:r>
    </w:p>
    <w:p>
      <w:pPr>
        <w:pStyle w:val="kar_paragraph"/>
      </w:pPr>
      <w:r>
        <w:t xml:space="preserve">(b)</w:t>
      </w:r>
      <w:r>
        <w:t xml:space="preserve"> </w:t>
      </w:r>
      <w:r>
        <w:t xml:space="preserve">A second denial period shall be three (3) years; and</w:t>
      </w:r>
    </w:p>
    <w:p>
      <w:pPr>
        <w:pStyle w:val="kar_paragraph"/>
      </w:pPr>
      <w:r>
        <w:t xml:space="preserve">(c)</w:t>
      </w:r>
      <w:r>
        <w:t xml:space="preserve"> </w:t>
      </w:r>
      <w:r>
        <w:t xml:space="preserve">A third or subsequent denial period shall be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and future exemptions may be denied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set forth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imports, transports into Kentucky, or possesses exotic wildlife without a valid transportation permit, commissioner's exemption, or certificate of veterinary inspection, except as established in Section 2(5), Section 3(7), Section 5(1), and Section 7.</w:t>
      </w:r>
    </w:p>
    <w:p>
      <w:pPr>
        <w:pStyle w:val="kar_paragraph"/>
      </w:pPr>
      <w:r>
        <w:t xml:space="preserve">(b)</w:t>
      </w:r>
      <w:r>
        <w:t xml:space="preserve"> </w:t>
      </w:r>
      <w:r>
        <w:t xml:space="preserve">Wildlife that is confiscated, as established in this section, shall not be returned to the person, entity, or facility from which they were confiscated, and shall be transferred or euthanized with the approval of the Wildlife Division Director.</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2021 edition;</w:t>
      </w:r>
    </w:p>
    <w:p>
      <w:pPr>
        <w:pStyle w:val="kar_paragraph"/>
      </w:pPr>
      <w:r>
        <w:t xml:space="preserve">(b)</w:t>
      </w:r>
      <w:r>
        <w:t xml:space="preserve"> </w:t>
      </w:r>
      <w:r>
        <w:t xml:space="preserve">"Individual Transportation Permit Application", 2021 edition; and</w:t>
      </w:r>
    </w:p>
    <w:p>
      <w:pPr>
        <w:pStyle w:val="kar_paragraph"/>
      </w:pPr>
      <w:r>
        <w:t xml:space="preserve">(c)</w:t>
      </w:r>
      <w:r>
        <w:t xml:space="preserve"> </w:t>
      </w:r>
      <w:r>
        <w:t xml:space="preserve">"Captive Wildlife Prohibited Species report form, 2021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p>
    <w:p>
      <w:pPr>
        <w:pStyle w:val="kar_paragraph"/>
      </w:pPr>
      <w:r>
        <w:t xml:space="preserve">(b)</w:t>
      </w:r>
      <w:r>
        <w:t xml:space="preserve"> </w:t>
      </w:r>
      <w:r>
        <w:t xml:space="preserve">https://fw.ky.gov/Wildlife/Documents/indtransportapp.pdf for the "Individual Transportation Permit Application"; and</w:t>
      </w:r>
    </w:p>
    <w:p>
      <w:pPr>
        <w:pStyle w:val="kar_paragraph"/>
      </w:pPr>
      <w:r>
        <w:t xml:space="preserve">(c)</w:t>
      </w:r>
      <w:r>
        <w:t xml:space="preserve"> </w:t>
      </w:r>
      <w:r>
        <w:t xml:space="preserve">https://fw.ky.gov/Wildlife/Documents/capprohibitedreport.pdf for the "Captive Wildlife Prohibited Species Report form".</w:t>
      </w:r>
    </w:p>
    <w:p>
      <w:pPr>
        <w:pStyle w:val="kar_history"/>
        <w:sectPr>
          <w:pgSz w:w="12240" w:h="15840" w:orient="portrait" w:code="1"/>
          <w:pgMar w:top="1080" w:right="1080" w:bottom="1080" w:left="1080" w:header="720" w:footer="720" w:gutter="0"/>
          <w:paperSrc w:first="263" w:other="263"/>
          <w:noEndnote/>
          <w:docGrid w:linePitch="218"/>
        </w:sectPr>
      </w:pPr>
      <w:r>
        <w:t xml:space="preserve">(KFWR-H&amp;F-5; 1 Ky.R. 34; eff. 10-2-1974; Am. 3 Ky.R. 153; eff. 9-1-1976; 12 Ky.R. 1746; eff. 6-10-1986; 24 Ky.R. 2422; 25 Ky.R. 62; eff. 7-7-1998; 27 Ky.R. 3152; 28 Ky.R. 78; eff. 7-16-2001; 29 Ky.R. 1321; 1766; 30 Ky.R. 2568; 31 Ky.R. 349; eff. 8-26-2004; 33 Ky.R. 1115; eff. 12-7-2006; 48 Ky.R. 48 889, 2203;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bef9448b24cf7" /><Relationship Type="http://schemas.openxmlformats.org/officeDocument/2006/relationships/settings" Target="/word/settings.xml" Id="Ra5dce0c2daa64cc9" /></Relationships>
</file>